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2F64B" w14:textId="7CE03CC6" w:rsidR="005C7681" w:rsidRDefault="005C7681" w:rsidP="005C7681">
      <w:pPr>
        <w:sectPr w:rsidR="005C7681" w:rsidSect="0081103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7" w:h="16840"/>
          <w:pgMar w:top="3686" w:right="680" w:bottom="567" w:left="964" w:header="709" w:footer="709" w:gutter="0"/>
          <w:cols w:space="708"/>
        </w:sectPr>
      </w:pPr>
    </w:p>
    <w:p w14:paraId="725FB35A" w14:textId="442745D4" w:rsidR="00C51AE2" w:rsidRPr="009D7601" w:rsidRDefault="006877E8" w:rsidP="00405548">
      <w:pPr>
        <w:spacing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/>
          <w:sz w:val="24"/>
        </w:rPr>
        <w:t xml:space="preserve">I modelli XD e </w:t>
      </w:r>
      <w:r w:rsidR="007C5E9E">
        <w:rPr>
          <w:rFonts w:ascii="Arial" w:hAnsi="Arial"/>
          <w:sz w:val="24"/>
        </w:rPr>
        <w:t>XDC</w:t>
      </w:r>
      <w:r>
        <w:rPr>
          <w:rFonts w:ascii="Arial" w:hAnsi="Arial"/>
          <w:sz w:val="24"/>
        </w:rPr>
        <w:t xml:space="preserve"> di nuova generazione definiscono un nuovo standard per il settore </w:t>
      </w:r>
    </w:p>
    <w:p w14:paraId="5C708AA4" w14:textId="6E558CF3" w:rsidR="00A13663" w:rsidRPr="00405548" w:rsidRDefault="00A13663" w:rsidP="006877E8">
      <w:pPr>
        <w:rPr>
          <w:rFonts w:ascii="Arial" w:hAnsi="Arial" w:cs="Arial"/>
          <w:iCs/>
          <w:sz w:val="30"/>
          <w:szCs w:val="30"/>
        </w:rPr>
      </w:pPr>
      <w:r>
        <w:rPr>
          <w:rFonts w:ascii="Arial" w:hAnsi="Arial"/>
          <w:b/>
          <w:sz w:val="30"/>
        </w:rPr>
        <w:t xml:space="preserve">DAF apre le porte al futuro </w:t>
      </w:r>
      <w:r w:rsidR="002374CD">
        <w:rPr>
          <w:rFonts w:ascii="Arial" w:hAnsi="Arial"/>
          <w:b/>
          <w:sz w:val="30"/>
        </w:rPr>
        <w:t>della</w:t>
      </w:r>
      <w:r>
        <w:rPr>
          <w:rFonts w:ascii="Arial" w:hAnsi="Arial"/>
          <w:b/>
          <w:sz w:val="30"/>
        </w:rPr>
        <w:t xml:space="preserve"> distribuzione </w:t>
      </w:r>
      <w:r w:rsidR="002374CD">
        <w:rPr>
          <w:rFonts w:ascii="Arial" w:hAnsi="Arial"/>
          <w:b/>
          <w:sz w:val="30"/>
        </w:rPr>
        <w:t xml:space="preserve">e </w:t>
      </w:r>
      <w:r w:rsidR="002374CD" w:rsidRPr="00CB1A03">
        <w:rPr>
          <w:rFonts w:ascii="Arial" w:hAnsi="Arial"/>
          <w:b/>
          <w:sz w:val="30"/>
        </w:rPr>
        <w:t>co</w:t>
      </w:r>
      <w:r w:rsidR="00056CBB" w:rsidRPr="00CB1A03">
        <w:rPr>
          <w:rFonts w:ascii="Arial" w:hAnsi="Arial"/>
          <w:b/>
          <w:sz w:val="30"/>
        </w:rPr>
        <w:t>n</w:t>
      </w:r>
      <w:r w:rsidR="002374CD" w:rsidRPr="00CB1A03">
        <w:rPr>
          <w:rFonts w:ascii="Arial" w:hAnsi="Arial"/>
          <w:b/>
          <w:sz w:val="30"/>
        </w:rPr>
        <w:t>struction</w:t>
      </w:r>
    </w:p>
    <w:p w14:paraId="648394A9" w14:textId="77777777" w:rsidR="00652D5E" w:rsidRPr="002374CD" w:rsidRDefault="00652D5E" w:rsidP="00652D5E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116F57F6" w14:textId="1494C222" w:rsidR="00217277" w:rsidRPr="009D7601" w:rsidRDefault="00217277" w:rsidP="00217277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sz w:val="24"/>
        </w:rPr>
        <w:t xml:space="preserve">DAF introduce una gamma </w:t>
      </w:r>
      <w:r w:rsidR="00C7793E">
        <w:rPr>
          <w:rFonts w:ascii="Arial" w:hAnsi="Arial"/>
          <w:b/>
          <w:sz w:val="24"/>
        </w:rPr>
        <w:t xml:space="preserve">di veicoli </w:t>
      </w:r>
      <w:r>
        <w:rPr>
          <w:rFonts w:ascii="Arial" w:hAnsi="Arial"/>
          <w:b/>
          <w:sz w:val="24"/>
        </w:rPr>
        <w:t xml:space="preserve">completamente nuova </w:t>
      </w:r>
      <w:r w:rsidR="00C7793E">
        <w:rPr>
          <w:rFonts w:ascii="Arial" w:hAnsi="Arial"/>
          <w:b/>
          <w:sz w:val="24"/>
        </w:rPr>
        <w:t xml:space="preserve">e all'avanguardia </w:t>
      </w:r>
      <w:r>
        <w:rPr>
          <w:rFonts w:ascii="Arial" w:hAnsi="Arial"/>
          <w:b/>
          <w:sz w:val="24"/>
        </w:rPr>
        <w:t xml:space="preserve">per la distribuzione </w:t>
      </w:r>
      <w:r w:rsidR="00C7793E">
        <w:rPr>
          <w:rFonts w:ascii="Arial" w:hAnsi="Arial"/>
          <w:b/>
          <w:sz w:val="24"/>
        </w:rPr>
        <w:t>e co</w:t>
      </w:r>
      <w:r w:rsidR="00056CBB">
        <w:rPr>
          <w:rFonts w:ascii="Arial" w:hAnsi="Arial"/>
          <w:b/>
          <w:sz w:val="24"/>
        </w:rPr>
        <w:t>n</w:t>
      </w:r>
      <w:r w:rsidR="00C7793E">
        <w:rPr>
          <w:rFonts w:ascii="Arial" w:hAnsi="Arial"/>
          <w:b/>
          <w:sz w:val="24"/>
        </w:rPr>
        <w:t xml:space="preserve">struction </w:t>
      </w:r>
      <w:r>
        <w:rPr>
          <w:rFonts w:ascii="Arial" w:hAnsi="Arial"/>
          <w:b/>
          <w:sz w:val="24"/>
        </w:rPr>
        <w:t xml:space="preserve"> all'IAA Transportation 2022 di Hannover. Le serie XD e </w:t>
      </w:r>
      <w:r w:rsidR="007C5E9E">
        <w:rPr>
          <w:rFonts w:ascii="Arial" w:hAnsi="Arial"/>
          <w:b/>
          <w:sz w:val="24"/>
        </w:rPr>
        <w:t>XDC</w:t>
      </w:r>
      <w:r>
        <w:rPr>
          <w:rFonts w:ascii="Arial" w:hAnsi="Arial"/>
          <w:b/>
          <w:sz w:val="24"/>
        </w:rPr>
        <w:t xml:space="preserve"> definiscono un nuovo standard del settore in termini di qualità, sicurezza, efficienza e comfort di guida. La produzione inizierà nell'autunno di quest'anno, mentre le versioni elettriche a batteria "a emissioni zero" seguiranno nel 2023.</w:t>
      </w:r>
      <w:r>
        <w:rPr>
          <w:rFonts w:ascii="Arial" w:hAnsi="Arial"/>
          <w:b/>
          <w:sz w:val="24"/>
        </w:rPr>
        <w:br/>
      </w:r>
    </w:p>
    <w:p w14:paraId="008EC9B8" w14:textId="3E1F11F3" w:rsidR="00DA5412" w:rsidRPr="009D7601" w:rsidRDefault="00DA5412" w:rsidP="00121E1F">
      <w:pPr>
        <w:numPr>
          <w:ilvl w:val="0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 xml:space="preserve">Il DNA </w:t>
      </w:r>
      <w:r w:rsidR="002374CD">
        <w:rPr>
          <w:rFonts w:ascii="Arial" w:hAnsi="Arial"/>
          <w:sz w:val="24"/>
        </w:rPr>
        <w:t xml:space="preserve">dei </w:t>
      </w:r>
      <w:r>
        <w:rPr>
          <w:rFonts w:ascii="Arial" w:hAnsi="Arial"/>
          <w:sz w:val="24"/>
        </w:rPr>
        <w:t>DAF XF, XG e XG</w:t>
      </w:r>
      <w:r>
        <w:rPr>
          <w:rFonts w:ascii="Arial" w:hAnsi="Arial"/>
          <w:sz w:val="24"/>
          <w:vertAlign w:val="superscript"/>
        </w:rPr>
        <w:t>+</w:t>
      </w:r>
      <w:r>
        <w:rPr>
          <w:rFonts w:ascii="Arial" w:hAnsi="Arial"/>
          <w:sz w:val="24"/>
        </w:rPr>
        <w:t xml:space="preserve"> </w:t>
      </w:r>
      <w:r w:rsidR="002374CD">
        <w:rPr>
          <w:rFonts w:ascii="Arial" w:hAnsi="Arial"/>
          <w:sz w:val="24"/>
        </w:rPr>
        <w:t xml:space="preserve">- </w:t>
      </w:r>
      <w:r w:rsidR="002374CD" w:rsidRPr="002374CD">
        <w:rPr>
          <w:rFonts w:ascii="Arial" w:hAnsi="Arial"/>
          <w:sz w:val="24"/>
        </w:rPr>
        <w:t>leader del settore</w:t>
      </w:r>
      <w:r w:rsidR="002374CD">
        <w:rPr>
          <w:rFonts w:ascii="Arial" w:hAnsi="Arial"/>
          <w:sz w:val="24"/>
        </w:rPr>
        <w:t xml:space="preserve"> - </w:t>
      </w:r>
      <w:r>
        <w:rPr>
          <w:rFonts w:ascii="Arial" w:hAnsi="Arial"/>
          <w:sz w:val="24"/>
        </w:rPr>
        <w:t xml:space="preserve">è ora disponibile nel segmento </w:t>
      </w:r>
      <w:r w:rsidR="002374CD">
        <w:rPr>
          <w:rFonts w:ascii="Arial" w:hAnsi="Arial"/>
          <w:sz w:val="24"/>
        </w:rPr>
        <w:t>della</w:t>
      </w:r>
      <w:r>
        <w:rPr>
          <w:rFonts w:ascii="Arial" w:hAnsi="Arial"/>
          <w:sz w:val="24"/>
        </w:rPr>
        <w:t xml:space="preserve"> distribuzione</w:t>
      </w:r>
      <w:r w:rsidR="002374CD">
        <w:rPr>
          <w:rFonts w:ascii="Arial" w:hAnsi="Arial"/>
          <w:sz w:val="24"/>
        </w:rPr>
        <w:t xml:space="preserve"> e co</w:t>
      </w:r>
      <w:r w:rsidR="00056CBB">
        <w:rPr>
          <w:rFonts w:ascii="Arial" w:hAnsi="Arial"/>
          <w:sz w:val="24"/>
        </w:rPr>
        <w:t>n</w:t>
      </w:r>
      <w:r w:rsidR="002374CD">
        <w:rPr>
          <w:rFonts w:ascii="Arial" w:hAnsi="Arial"/>
          <w:sz w:val="24"/>
        </w:rPr>
        <w:t>struction</w:t>
      </w:r>
    </w:p>
    <w:p w14:paraId="2B08B89E" w14:textId="64C4BBD3" w:rsidR="00B46110" w:rsidRPr="009D7601" w:rsidRDefault="00B46110" w:rsidP="00121E1F">
      <w:pPr>
        <w:numPr>
          <w:ilvl w:val="0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Versatilità di prima classe</w:t>
      </w:r>
    </w:p>
    <w:p w14:paraId="2EB3EEB3" w14:textId="4E0DF039" w:rsidR="00B46110" w:rsidRPr="009D7601" w:rsidRDefault="005F778B" w:rsidP="00B46110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 xml:space="preserve">Gamma completa di modelli XD e </w:t>
      </w:r>
      <w:r w:rsidR="007C5E9E">
        <w:rPr>
          <w:rFonts w:ascii="Arial" w:hAnsi="Arial"/>
          <w:sz w:val="24"/>
        </w:rPr>
        <w:t>XDC</w:t>
      </w:r>
      <w:r>
        <w:rPr>
          <w:rFonts w:ascii="Arial" w:hAnsi="Arial"/>
          <w:sz w:val="24"/>
        </w:rPr>
        <w:t xml:space="preserve"> per soddisfare le esigenze dei clienti</w:t>
      </w:r>
    </w:p>
    <w:p w14:paraId="07867E1A" w14:textId="42538B5C" w:rsidR="00B46110" w:rsidRDefault="005F778B" w:rsidP="00B46110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 xml:space="preserve">I nuovi veicoli </w:t>
      </w:r>
      <w:r w:rsidR="007C5E9E">
        <w:rPr>
          <w:rFonts w:ascii="Arial" w:hAnsi="Arial"/>
          <w:sz w:val="24"/>
        </w:rPr>
        <w:t>XDC</w:t>
      </w:r>
      <w:r>
        <w:rPr>
          <w:rFonts w:ascii="Arial" w:hAnsi="Arial"/>
          <w:sz w:val="24"/>
        </w:rPr>
        <w:t xml:space="preserve"> per applicazioni professionali e per la distribuzione</w:t>
      </w:r>
    </w:p>
    <w:p w14:paraId="5CF6C76C" w14:textId="18B041CF" w:rsidR="00C64B45" w:rsidRDefault="00C64B45" w:rsidP="00C64B45">
      <w:pPr>
        <w:numPr>
          <w:ilvl w:val="2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Design esterno esclusivo con paraurti e calandra robusti</w:t>
      </w:r>
    </w:p>
    <w:p w14:paraId="3CD94EDB" w14:textId="268BFDEB" w:rsidR="00C64B45" w:rsidRPr="009D7601" w:rsidRDefault="00C64B45" w:rsidP="00C64B45">
      <w:pPr>
        <w:numPr>
          <w:ilvl w:val="2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Ampio angolo di attacco e distanza dal suolo elevata</w:t>
      </w:r>
    </w:p>
    <w:p w14:paraId="5639F117" w14:textId="620E1DDB" w:rsidR="00121E1F" w:rsidRPr="009D7601" w:rsidRDefault="00121E1F" w:rsidP="00121E1F">
      <w:pPr>
        <w:numPr>
          <w:ilvl w:val="0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Il nuovo standard per la sicurezza</w:t>
      </w:r>
    </w:p>
    <w:p w14:paraId="529C4076" w14:textId="4DA3417C" w:rsidR="00121E1F" w:rsidRPr="009D7601" w:rsidRDefault="008962EE" w:rsidP="00121E1F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Grande parabrezza e finestrini laterali con linea inferiore ultra-bassa</w:t>
      </w:r>
    </w:p>
    <w:p w14:paraId="77D816AD" w14:textId="49E81E71" w:rsidR="008962EE" w:rsidRPr="009D7601" w:rsidRDefault="008962EE" w:rsidP="00121E1F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Cabina ribassata</w:t>
      </w:r>
    </w:p>
    <w:p w14:paraId="68E4A00D" w14:textId="0968CBA7" w:rsidR="008962EE" w:rsidRPr="009D7601" w:rsidRDefault="008962EE" w:rsidP="00121E1F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Nuovo cruscotto Vision</w:t>
      </w:r>
    </w:p>
    <w:p w14:paraId="36B6CB3C" w14:textId="3E9C7ED1" w:rsidR="008962EE" w:rsidRPr="009D7601" w:rsidRDefault="008962EE" w:rsidP="00121E1F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Finestrino lato marciapiede con sedile del secondo conducente pieghevole</w:t>
      </w:r>
    </w:p>
    <w:p w14:paraId="7EF78CE9" w14:textId="74E4B3B2" w:rsidR="008962EE" w:rsidRPr="009D7601" w:rsidRDefault="008962EE" w:rsidP="00121E1F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Sistema di visione digitale DAF, DAF Corner View, DAF City Turn Assist</w:t>
      </w:r>
    </w:p>
    <w:p w14:paraId="07847AC8" w14:textId="00AE7DD2" w:rsidR="00121E1F" w:rsidRPr="009D7601" w:rsidRDefault="00121E1F" w:rsidP="00121E1F">
      <w:pPr>
        <w:numPr>
          <w:ilvl w:val="0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Il nuovo standard per l'efficienza</w:t>
      </w:r>
    </w:p>
    <w:p w14:paraId="411DA46D" w14:textId="2F0989CE" w:rsidR="008962EE" w:rsidRPr="009D7601" w:rsidRDefault="008962EE" w:rsidP="008962EE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 xml:space="preserve">Aerodinamica </w:t>
      </w:r>
      <w:r w:rsidR="002374CD">
        <w:rPr>
          <w:rFonts w:ascii="Arial" w:hAnsi="Arial"/>
          <w:sz w:val="24"/>
        </w:rPr>
        <w:t>senza pari nel mercato</w:t>
      </w:r>
    </w:p>
    <w:p w14:paraId="75C5312E" w14:textId="44810806" w:rsidR="008962EE" w:rsidRPr="009D7601" w:rsidRDefault="008962EE" w:rsidP="008962EE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lastRenderedPageBreak/>
        <w:t>Nuovo motore PACCAR MX-11 (220 kW/300 CV - 330 kW/450 CV)</w:t>
      </w:r>
    </w:p>
    <w:p w14:paraId="3871D2F6" w14:textId="6A645F5B" w:rsidR="008962EE" w:rsidRPr="009D7601" w:rsidRDefault="008962EE" w:rsidP="008962EE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Nuovo cambio automatizzato TraXon di serie</w:t>
      </w:r>
    </w:p>
    <w:p w14:paraId="22256914" w14:textId="2976D64B" w:rsidR="008962EE" w:rsidRPr="009D7601" w:rsidRDefault="00056CBB" w:rsidP="008962EE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</w:rPr>
      </w:pPr>
      <w:r w:rsidRPr="00CB1A03">
        <w:rPr>
          <w:rFonts w:ascii="Arial" w:hAnsi="Arial"/>
          <w:sz w:val="24"/>
        </w:rPr>
        <w:t>Semplicità</w:t>
      </w:r>
      <w:r w:rsidR="008962EE">
        <w:rPr>
          <w:rFonts w:ascii="Arial" w:hAnsi="Arial"/>
          <w:sz w:val="24"/>
        </w:rPr>
        <w:t xml:space="preserve"> di allestimento</w:t>
      </w:r>
    </w:p>
    <w:p w14:paraId="26D7088D" w14:textId="693F6512" w:rsidR="00121E1F" w:rsidRPr="009D7601" w:rsidRDefault="00121E1F" w:rsidP="00121E1F">
      <w:pPr>
        <w:numPr>
          <w:ilvl w:val="0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Il nuovo standard per il comfort di guida</w:t>
      </w:r>
    </w:p>
    <w:p w14:paraId="401555F4" w14:textId="6C9A6044" w:rsidR="008962EE" w:rsidRPr="009D7601" w:rsidRDefault="00B46110" w:rsidP="008962EE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 xml:space="preserve">Cabina </w:t>
      </w:r>
      <w:r w:rsidR="002374CD">
        <w:rPr>
          <w:rFonts w:ascii="Arial" w:hAnsi="Arial"/>
          <w:sz w:val="24"/>
        </w:rPr>
        <w:t>con accessibilità elevata</w:t>
      </w:r>
    </w:p>
    <w:p w14:paraId="3078B423" w14:textId="7D568468" w:rsidR="00B46110" w:rsidRPr="009D7601" w:rsidRDefault="00B46110" w:rsidP="008962EE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Gamma di regolazione unica per sedili e volante</w:t>
      </w:r>
    </w:p>
    <w:p w14:paraId="7B22827D" w14:textId="275FE07C" w:rsidR="00B46110" w:rsidRPr="002374CD" w:rsidRDefault="00B46110" w:rsidP="008962EE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  <w:lang w:val="en-US"/>
        </w:rPr>
      </w:pPr>
      <w:proofErr w:type="spellStart"/>
      <w:r w:rsidRPr="002374CD">
        <w:rPr>
          <w:rFonts w:ascii="Arial" w:hAnsi="Arial"/>
          <w:sz w:val="24"/>
          <w:lang w:val="en-US"/>
        </w:rPr>
        <w:t>Spaziose</w:t>
      </w:r>
      <w:proofErr w:type="spellEnd"/>
      <w:r w:rsidRPr="002374CD">
        <w:rPr>
          <w:rFonts w:ascii="Arial" w:hAnsi="Arial"/>
          <w:sz w:val="24"/>
          <w:lang w:val="en-US"/>
        </w:rPr>
        <w:t xml:space="preserve"> </w:t>
      </w:r>
      <w:proofErr w:type="spellStart"/>
      <w:r w:rsidRPr="002374CD">
        <w:rPr>
          <w:rFonts w:ascii="Arial" w:hAnsi="Arial"/>
          <w:sz w:val="24"/>
          <w:lang w:val="en-US"/>
        </w:rPr>
        <w:t>cabine</w:t>
      </w:r>
      <w:proofErr w:type="spellEnd"/>
      <w:r w:rsidRPr="002374CD">
        <w:rPr>
          <w:rFonts w:ascii="Arial" w:hAnsi="Arial"/>
          <w:sz w:val="24"/>
          <w:lang w:val="en-US"/>
        </w:rPr>
        <w:t xml:space="preserve"> Day Cab, Sleeper Cab e Sleeper High Cab</w:t>
      </w:r>
    </w:p>
    <w:p w14:paraId="2433AE12" w14:textId="0B1406A5" w:rsidR="00B46110" w:rsidRPr="009D7601" w:rsidRDefault="00B46110" w:rsidP="008962EE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Cruscotto completamente digitale con display personalizzabili</w:t>
      </w:r>
    </w:p>
    <w:p w14:paraId="7D4D4059" w14:textId="5E363B4B" w:rsidR="00B46110" w:rsidRPr="009D7601" w:rsidRDefault="00B46110" w:rsidP="008962EE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Estremo comfort durante il riposo</w:t>
      </w:r>
    </w:p>
    <w:p w14:paraId="618D98E4" w14:textId="21DC2A21" w:rsidR="00B46110" w:rsidRPr="009D7601" w:rsidRDefault="00B46110" w:rsidP="008962EE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Guida e manovrabilità di qualità superiore</w:t>
      </w:r>
    </w:p>
    <w:p w14:paraId="0C52896B" w14:textId="2C7B3FD0" w:rsidR="00121E1F" w:rsidRPr="009D7601" w:rsidRDefault="00121E1F" w:rsidP="00121E1F">
      <w:pPr>
        <w:numPr>
          <w:ilvl w:val="0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Completamente pronti per il futuro</w:t>
      </w:r>
    </w:p>
    <w:p w14:paraId="43463C18" w14:textId="3600A022" w:rsidR="00121E1F" w:rsidRPr="009D7601" w:rsidRDefault="00121E1F" w:rsidP="00E44D67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Versioni elettriche a batteria con un'ampia scelta di motori elettrici e gruppi batterie</w:t>
      </w:r>
    </w:p>
    <w:p w14:paraId="04632731" w14:textId="1A4F9E31" w:rsidR="00E44D67" w:rsidRPr="009D7601" w:rsidRDefault="00C23415" w:rsidP="00E44D67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 xml:space="preserve">Potenze da 170 kW (230 CV) a 330 kW (480 CV) </w:t>
      </w:r>
    </w:p>
    <w:p w14:paraId="6AE32A37" w14:textId="4AD884E8" w:rsidR="00E44D67" w:rsidRPr="009D7601" w:rsidRDefault="00C23415" w:rsidP="00E44D67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 xml:space="preserve">Gruppi batterie ad alta efficienza con 2, 3, 4 o 5 </w:t>
      </w:r>
      <w:r w:rsidR="002374CD">
        <w:rPr>
          <w:rFonts w:ascii="Arial" w:hAnsi="Arial"/>
          <w:sz w:val="24"/>
        </w:rPr>
        <w:t>moduli</w:t>
      </w:r>
    </w:p>
    <w:p w14:paraId="6E48193C" w14:textId="7B7484C1" w:rsidR="00B46110" w:rsidRPr="009D7601" w:rsidRDefault="00121E1F" w:rsidP="00B46110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Autonomie a emissioni zero da 200 a oltre 500 chilometri con una sola ricarica</w:t>
      </w:r>
    </w:p>
    <w:p w14:paraId="0AA384F8" w14:textId="2A7601D3" w:rsidR="00E44D67" w:rsidRPr="009D7601" w:rsidRDefault="00E44D67" w:rsidP="00755063">
      <w:pPr>
        <w:numPr>
          <w:ilvl w:val="0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Inizio della produzione nell'autunno 2022</w:t>
      </w:r>
    </w:p>
    <w:p w14:paraId="43307EA9" w14:textId="77777777" w:rsidR="00755063" w:rsidRPr="009D7601" w:rsidRDefault="00755063" w:rsidP="00755063">
      <w:pPr>
        <w:spacing w:line="360" w:lineRule="auto"/>
        <w:ind w:left="720"/>
        <w:rPr>
          <w:rFonts w:ascii="Arial" w:hAnsi="Arial"/>
          <w:sz w:val="24"/>
          <w:szCs w:val="24"/>
          <w:lang w:val="en-GB" w:eastAsia="en-GB" w:bidi="en-GB"/>
        </w:rPr>
      </w:pPr>
    </w:p>
    <w:p w14:paraId="341721E1" w14:textId="5C670A72" w:rsidR="00217277" w:rsidRDefault="00217277" w:rsidP="00217277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I veicoli DAF XD e </w:t>
      </w:r>
      <w:r w:rsidR="007C5E9E">
        <w:rPr>
          <w:rFonts w:ascii="Arial" w:hAnsi="Arial"/>
          <w:sz w:val="24"/>
        </w:rPr>
        <w:t>XDC</w:t>
      </w:r>
      <w:r>
        <w:rPr>
          <w:rFonts w:ascii="Arial" w:hAnsi="Arial"/>
          <w:sz w:val="24"/>
        </w:rPr>
        <w:t xml:space="preserve"> di nuova generazione per la distribuzione </w:t>
      </w:r>
      <w:r w:rsidR="002374CD">
        <w:rPr>
          <w:rFonts w:ascii="Arial" w:hAnsi="Arial"/>
          <w:sz w:val="24"/>
        </w:rPr>
        <w:t>e co</w:t>
      </w:r>
      <w:r w:rsidR="00056CBB">
        <w:rPr>
          <w:rFonts w:ascii="Arial" w:hAnsi="Arial"/>
          <w:sz w:val="24"/>
        </w:rPr>
        <w:t>n</w:t>
      </w:r>
      <w:r w:rsidR="002374CD">
        <w:rPr>
          <w:rFonts w:ascii="Arial" w:hAnsi="Arial"/>
          <w:sz w:val="24"/>
        </w:rPr>
        <w:t xml:space="preserve">struction </w:t>
      </w:r>
      <w:r>
        <w:rPr>
          <w:rFonts w:ascii="Arial" w:hAnsi="Arial"/>
          <w:sz w:val="24"/>
        </w:rPr>
        <w:t>hanno il DNA dei pluripremiati veicoli per lunghe percorrenze XF, XG e XG</w:t>
      </w:r>
      <w:r>
        <w:rPr>
          <w:rFonts w:ascii="Cambria Math" w:hAnsi="Cambria Math"/>
          <w:sz w:val="24"/>
        </w:rPr>
        <w:t>⁺</w:t>
      </w:r>
      <w:r>
        <w:rPr>
          <w:rFonts w:ascii="Arial" w:hAnsi="Arial"/>
          <w:sz w:val="24"/>
        </w:rPr>
        <w:t>, eletti "International Truck of the Year 2022". Caratteristiche premium</w:t>
      </w:r>
      <w:r w:rsidR="00C7793E">
        <w:rPr>
          <w:rFonts w:ascii="Arial" w:hAnsi="Arial"/>
          <w:sz w:val="24"/>
        </w:rPr>
        <w:t xml:space="preserve"> - </w:t>
      </w:r>
      <w:r>
        <w:rPr>
          <w:rFonts w:ascii="Arial" w:hAnsi="Arial"/>
          <w:sz w:val="24"/>
        </w:rPr>
        <w:t xml:space="preserve">aerodinamica ottimizzata, trasmissioni </w:t>
      </w:r>
      <w:r w:rsidR="002374CD">
        <w:rPr>
          <w:rFonts w:ascii="Arial" w:hAnsi="Arial"/>
          <w:sz w:val="24"/>
        </w:rPr>
        <w:t xml:space="preserve">cinematiche </w:t>
      </w:r>
      <w:r>
        <w:rPr>
          <w:rFonts w:ascii="Arial" w:hAnsi="Arial"/>
          <w:sz w:val="24"/>
        </w:rPr>
        <w:t>ad alta efficienza,</w:t>
      </w:r>
      <w:r w:rsidR="00C7793E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>eccellente posizione di guida</w:t>
      </w:r>
      <w:r w:rsidR="00C7793E">
        <w:rPr>
          <w:rFonts w:ascii="Arial" w:hAnsi="Arial"/>
          <w:sz w:val="24"/>
        </w:rPr>
        <w:t xml:space="preserve">, </w:t>
      </w:r>
      <w:r>
        <w:rPr>
          <w:rFonts w:ascii="Arial" w:hAnsi="Arial"/>
          <w:sz w:val="24"/>
        </w:rPr>
        <w:t>allestimenti e finiture di prima classe</w:t>
      </w:r>
      <w:r w:rsidR="002374CD">
        <w:rPr>
          <w:rFonts w:ascii="Arial" w:hAnsi="Arial"/>
          <w:sz w:val="24"/>
        </w:rPr>
        <w:t xml:space="preserve"> - </w:t>
      </w:r>
      <w:r>
        <w:rPr>
          <w:rFonts w:ascii="Arial" w:hAnsi="Arial"/>
          <w:sz w:val="24"/>
        </w:rPr>
        <w:t xml:space="preserve">vengono ora rese disponibili anche </w:t>
      </w:r>
      <w:r w:rsidR="00C7793E">
        <w:rPr>
          <w:rFonts w:ascii="Arial" w:hAnsi="Arial"/>
          <w:sz w:val="24"/>
        </w:rPr>
        <w:t>per veicoli del settore</w:t>
      </w:r>
      <w:r>
        <w:rPr>
          <w:rFonts w:ascii="Arial" w:hAnsi="Arial"/>
          <w:sz w:val="24"/>
        </w:rPr>
        <w:t xml:space="preserve"> distribuzione</w:t>
      </w:r>
      <w:r w:rsidR="002374CD">
        <w:rPr>
          <w:rFonts w:ascii="Arial" w:hAnsi="Arial"/>
          <w:sz w:val="24"/>
        </w:rPr>
        <w:t xml:space="preserve"> e co</w:t>
      </w:r>
      <w:r w:rsidR="00056CBB">
        <w:rPr>
          <w:rFonts w:ascii="Arial" w:hAnsi="Arial"/>
          <w:sz w:val="24"/>
        </w:rPr>
        <w:t>n</w:t>
      </w:r>
      <w:r w:rsidR="002374CD">
        <w:rPr>
          <w:rFonts w:ascii="Arial" w:hAnsi="Arial"/>
          <w:sz w:val="24"/>
        </w:rPr>
        <w:t>struction</w:t>
      </w:r>
    </w:p>
    <w:p w14:paraId="5CF73CE9" w14:textId="13E89C2D" w:rsidR="00C64B45" w:rsidRPr="002374CD" w:rsidRDefault="00C64B45" w:rsidP="00217277">
      <w:pPr>
        <w:spacing w:line="360" w:lineRule="auto"/>
        <w:rPr>
          <w:rFonts w:ascii="Arial" w:hAnsi="Arial" w:cs="Arial"/>
          <w:sz w:val="24"/>
          <w:szCs w:val="24"/>
        </w:rPr>
      </w:pPr>
    </w:p>
    <w:p w14:paraId="45C37FDF" w14:textId="7B7FBEDE" w:rsidR="00D3206B" w:rsidRDefault="00D3206B" w:rsidP="00217277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I nuovi modelli XD e </w:t>
      </w:r>
      <w:r w:rsidR="007C5E9E">
        <w:rPr>
          <w:rFonts w:ascii="Arial" w:hAnsi="Arial"/>
          <w:sz w:val="24"/>
        </w:rPr>
        <w:t>XDC</w:t>
      </w:r>
      <w:r>
        <w:rPr>
          <w:rFonts w:ascii="Arial" w:hAnsi="Arial"/>
          <w:sz w:val="24"/>
        </w:rPr>
        <w:t xml:space="preserve">, </w:t>
      </w:r>
      <w:r w:rsidR="002374CD">
        <w:rPr>
          <w:rFonts w:ascii="Arial" w:hAnsi="Arial"/>
          <w:sz w:val="24"/>
        </w:rPr>
        <w:t xml:space="preserve">sono estremamente versatili grazie ad </w:t>
      </w:r>
      <w:r>
        <w:rPr>
          <w:rFonts w:ascii="Arial" w:hAnsi="Arial"/>
          <w:sz w:val="24"/>
        </w:rPr>
        <w:t xml:space="preserve">un'ampia scelta di configurazioni degli assali, configurazioni della trasmissione e tipi di cabina </w:t>
      </w:r>
      <w:r w:rsidR="002374CD">
        <w:rPr>
          <w:rFonts w:ascii="Arial" w:hAnsi="Arial"/>
          <w:sz w:val="24"/>
        </w:rPr>
        <w:t>molto</w:t>
      </w:r>
      <w:r>
        <w:rPr>
          <w:rFonts w:ascii="Arial" w:hAnsi="Arial"/>
          <w:sz w:val="24"/>
        </w:rPr>
        <w:t xml:space="preserve"> confortevoli. </w:t>
      </w:r>
    </w:p>
    <w:p w14:paraId="35B7A379" w14:textId="77777777" w:rsidR="00D3206B" w:rsidRPr="002374CD" w:rsidRDefault="00D3206B" w:rsidP="00217277">
      <w:pPr>
        <w:spacing w:line="360" w:lineRule="auto"/>
        <w:rPr>
          <w:rFonts w:ascii="Arial" w:hAnsi="Arial" w:cs="Arial"/>
          <w:sz w:val="24"/>
          <w:szCs w:val="24"/>
        </w:rPr>
      </w:pPr>
    </w:p>
    <w:p w14:paraId="2BE723D3" w14:textId="627555A1" w:rsidR="005B3254" w:rsidRPr="009D7601" w:rsidRDefault="00D3206B" w:rsidP="005235FC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Il modello </w:t>
      </w:r>
      <w:r w:rsidR="007C5E9E">
        <w:rPr>
          <w:rFonts w:ascii="Arial" w:hAnsi="Arial"/>
          <w:sz w:val="24"/>
        </w:rPr>
        <w:t>XDC</w:t>
      </w:r>
      <w:r>
        <w:rPr>
          <w:rFonts w:ascii="Arial" w:hAnsi="Arial"/>
          <w:sz w:val="24"/>
        </w:rPr>
        <w:t xml:space="preserve"> a 2, 3 e 4 assali per applicazioni </w:t>
      </w:r>
      <w:r w:rsidR="002374CD">
        <w:rPr>
          <w:rFonts w:ascii="Arial" w:hAnsi="Arial"/>
          <w:sz w:val="24"/>
        </w:rPr>
        <w:t>co</w:t>
      </w:r>
      <w:r w:rsidR="00056CBB">
        <w:rPr>
          <w:rFonts w:ascii="Arial" w:hAnsi="Arial"/>
          <w:sz w:val="24"/>
        </w:rPr>
        <w:t>n</w:t>
      </w:r>
      <w:r w:rsidR="002374CD">
        <w:rPr>
          <w:rFonts w:ascii="Arial" w:hAnsi="Arial"/>
          <w:sz w:val="24"/>
        </w:rPr>
        <w:t>struction</w:t>
      </w:r>
      <w:r>
        <w:rPr>
          <w:rFonts w:ascii="Arial" w:hAnsi="Arial"/>
          <w:sz w:val="24"/>
        </w:rPr>
        <w:t xml:space="preserve"> sarà disponibile con </w:t>
      </w:r>
      <w:r w:rsidR="00056CBB">
        <w:rPr>
          <w:rFonts w:ascii="Arial" w:hAnsi="Arial"/>
          <w:sz w:val="24"/>
        </w:rPr>
        <w:t>trazione</w:t>
      </w:r>
      <w:r>
        <w:rPr>
          <w:rFonts w:ascii="Arial" w:hAnsi="Arial"/>
          <w:sz w:val="24"/>
        </w:rPr>
        <w:t xml:space="preserve"> singola o doppia ed è progettato per i lavori più impegnativi in condizioni </w:t>
      </w:r>
      <w:r>
        <w:rPr>
          <w:rFonts w:ascii="Arial" w:hAnsi="Arial"/>
          <w:sz w:val="24"/>
        </w:rPr>
        <w:lastRenderedPageBreak/>
        <w:t>difficili. Questo robusto veicolo offre un ampio angolo di attacco (25</w:t>
      </w:r>
      <w:r>
        <w:rPr>
          <w:rFonts w:ascii="Arial" w:hAnsi="Arial"/>
          <w:sz w:val="24"/>
          <w:vertAlign w:val="superscript"/>
        </w:rPr>
        <w:t>o</w:t>
      </w:r>
      <w:r>
        <w:rPr>
          <w:rFonts w:ascii="Arial" w:hAnsi="Arial"/>
          <w:sz w:val="24"/>
        </w:rPr>
        <w:t>) e una distanza dal suolo elevata (33 - 39 cm) ed è caratterizzato da un esclusivo design esterno con paraurti e calandra robusti e una piastra di protezione del radiatore in acciaio. È disponibile la trasmissione automatizzata TraXon con impostazioni software dedicate per supportare un comportamento di guida ottimale, sia su strada che fuori strada.</w:t>
      </w:r>
    </w:p>
    <w:p w14:paraId="1A7C745E" w14:textId="77777777" w:rsidR="006877E8" w:rsidRPr="002374CD" w:rsidRDefault="006877E8" w:rsidP="006877E8">
      <w:pPr>
        <w:pStyle w:val="Body"/>
        <w:bidi/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0C21D916" w14:textId="3C9D27B1" w:rsidR="00452B2B" w:rsidRPr="009D7601" w:rsidRDefault="00452B2B" w:rsidP="006877E8">
      <w:pPr>
        <w:pStyle w:val="Body"/>
        <w:bidi/>
        <w:spacing w:line="360" w:lineRule="auto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sz w:val="24"/>
        </w:rPr>
        <w:t>Il nuovo standard per la sicurezza</w:t>
      </w:r>
    </w:p>
    <w:p w14:paraId="7C5102BA" w14:textId="5008DA38" w:rsidR="00DE11C6" w:rsidRPr="009D7601" w:rsidRDefault="00DE11C6" w:rsidP="006877E8">
      <w:pPr>
        <w:pStyle w:val="Body"/>
        <w:bidi/>
        <w:spacing w:line="360" w:lineRule="auto"/>
        <w:jc w:val="right"/>
        <w:rPr>
          <w:rFonts w:ascii="Arial" w:hAnsi="Arial" w:cs="Arial"/>
          <w:bCs/>
          <w:sz w:val="24"/>
        </w:rPr>
      </w:pPr>
      <w:r>
        <w:rPr>
          <w:rFonts w:ascii="Arial" w:hAnsi="Arial"/>
          <w:sz w:val="24"/>
        </w:rPr>
        <w:t xml:space="preserve">Il design accattivante dei modelli DAF XD e </w:t>
      </w:r>
      <w:r w:rsidR="007C5E9E">
        <w:rPr>
          <w:rFonts w:ascii="Arial" w:hAnsi="Arial"/>
          <w:sz w:val="24"/>
        </w:rPr>
        <w:t>XDC</w:t>
      </w:r>
      <w:r>
        <w:rPr>
          <w:rFonts w:ascii="Arial" w:hAnsi="Arial"/>
          <w:sz w:val="24"/>
        </w:rPr>
        <w:t xml:space="preserve"> di nuova generazione è caratterizzato da un ampio parabrezza e grandi finestrini laterali con una linea inferiore ultra-bassa per la migliore visione diretta della categoria. Questo dipende anche dalla posizione</w:t>
      </w:r>
      <w:r w:rsidR="00C7793E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 xml:space="preserve">della cabina, 17 cm più bassa rispetto al nuovo XF, e dal nuovo cruscotto Vision, con profilo sagomato verso il parabrezza sul lato del secondo conducente. Come opzione è disponibile un finestrino lato marciapiede che, insieme al sedile del secondo conducente pieghevole, offre una visuale libera dei pedoni e dei ciclisti </w:t>
      </w:r>
      <w:r w:rsidR="002374CD">
        <w:rPr>
          <w:rFonts w:ascii="Arial" w:hAnsi="Arial"/>
          <w:sz w:val="24"/>
        </w:rPr>
        <w:t xml:space="preserve">dal </w:t>
      </w:r>
      <w:r>
        <w:rPr>
          <w:rFonts w:ascii="Arial" w:hAnsi="Arial"/>
          <w:sz w:val="24"/>
        </w:rPr>
        <w:t xml:space="preserve">lato </w:t>
      </w:r>
      <w:r w:rsidR="002374CD">
        <w:rPr>
          <w:rFonts w:ascii="Arial" w:hAnsi="Arial"/>
          <w:sz w:val="24"/>
        </w:rPr>
        <w:t>passeggero</w:t>
      </w:r>
      <w:r>
        <w:rPr>
          <w:rFonts w:ascii="Arial" w:hAnsi="Arial"/>
          <w:sz w:val="24"/>
        </w:rPr>
        <w:t>.</w:t>
      </w:r>
    </w:p>
    <w:p w14:paraId="4EE4091D" w14:textId="1E7751AA" w:rsidR="00CE2B9E" w:rsidRPr="009D7601" w:rsidRDefault="002F3263" w:rsidP="00CE2B9E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Per una visione indiretta ai vertici della categoria, i veicoli DAF XD e </w:t>
      </w:r>
      <w:r w:rsidR="007C5E9E">
        <w:rPr>
          <w:rFonts w:ascii="Arial" w:hAnsi="Arial"/>
          <w:sz w:val="24"/>
        </w:rPr>
        <w:t>XDC</w:t>
      </w:r>
      <w:r>
        <w:rPr>
          <w:rFonts w:ascii="Arial" w:hAnsi="Arial"/>
          <w:sz w:val="24"/>
        </w:rPr>
        <w:t xml:space="preserve"> di nuova generazione possono essere dotati del sistema di visione digitale DAF, che sostituisce gli specchi retrovisori principale e grandangolare. L'eccellente sistema DAF Corner View offre una visuale massima di ben 285 gradi sull'area intorno al montante A della cabina, sul lato del secondo conducente.</w:t>
      </w:r>
    </w:p>
    <w:p w14:paraId="10C2DEE1" w14:textId="74DBB71F" w:rsidR="007E7F76" w:rsidRDefault="007E7F76" w:rsidP="00A73B16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Per migliorare ulteriormente la sicurezza stradale, DAF City Turn Assist avvisa il conducente tramite segnali visivi e acustici quando vi sono altri utenti della strada, come pedoni, ciclisti, auto e moto, nel punto cieco sul lato del secondo conducente. </w:t>
      </w:r>
    </w:p>
    <w:p w14:paraId="6ED0D9AD" w14:textId="4D8406BD" w:rsidR="00DE11C6" w:rsidRPr="009D7601" w:rsidRDefault="009D1D3B" w:rsidP="00DE11C6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Come nel caso dei modelli DAF XF, XG e XG</w:t>
      </w:r>
      <w:r>
        <w:rPr>
          <w:rFonts w:ascii="Cambria Math" w:hAnsi="Cambria Math"/>
          <w:sz w:val="24"/>
        </w:rPr>
        <w:t>⁺</w:t>
      </w:r>
      <w:r>
        <w:rPr>
          <w:rFonts w:ascii="Arial" w:hAnsi="Arial"/>
          <w:sz w:val="24"/>
        </w:rPr>
        <w:t xml:space="preserve"> di nuova generazione, questi nuovi veicoli di livello mondiale per la distribuzione </w:t>
      </w:r>
      <w:r w:rsidR="00D91920">
        <w:rPr>
          <w:rFonts w:ascii="Arial" w:hAnsi="Arial"/>
          <w:sz w:val="24"/>
        </w:rPr>
        <w:t>e co</w:t>
      </w:r>
      <w:r w:rsidR="00056CBB">
        <w:rPr>
          <w:rFonts w:ascii="Arial" w:hAnsi="Arial"/>
          <w:sz w:val="24"/>
        </w:rPr>
        <w:t>n</w:t>
      </w:r>
      <w:r w:rsidR="00D91920">
        <w:rPr>
          <w:rFonts w:ascii="Arial" w:hAnsi="Arial"/>
          <w:sz w:val="24"/>
        </w:rPr>
        <w:t xml:space="preserve">struction </w:t>
      </w:r>
      <w:r>
        <w:rPr>
          <w:rFonts w:ascii="Arial" w:hAnsi="Arial"/>
          <w:sz w:val="24"/>
        </w:rPr>
        <w:t xml:space="preserve">offrono un'eccellente ergonomia grazie alla filosofia DAF "Mani sul volante, occhi sulla strada". Tutte le funzionalità relative alla guida vengono gestite </w:t>
      </w:r>
      <w:r w:rsidR="0018274F">
        <w:rPr>
          <w:rFonts w:ascii="Arial" w:hAnsi="Arial"/>
          <w:sz w:val="24"/>
        </w:rPr>
        <w:t>tramite comandi posizionati sul volante o sul</w:t>
      </w:r>
      <w:r>
        <w:rPr>
          <w:rFonts w:ascii="Arial" w:hAnsi="Arial"/>
          <w:sz w:val="24"/>
        </w:rPr>
        <w:t xml:space="preserve"> piantone dello sterzo. Le funzioni di guida secondarie sono azionate da interruttori fisici, posizionati in modo logico sul cruscotto a portata di mano del conducente.</w:t>
      </w:r>
    </w:p>
    <w:p w14:paraId="6FCDBA98" w14:textId="14853CD1" w:rsidR="004D149A" w:rsidRPr="009D7601" w:rsidRDefault="00D431C6" w:rsidP="00DE11C6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lastRenderedPageBreak/>
        <w:t xml:space="preserve">Le luci esterne interamente a LED, di serie su tutte le versioni XD e </w:t>
      </w:r>
      <w:r w:rsidR="007C5E9E">
        <w:rPr>
          <w:rFonts w:ascii="Arial" w:hAnsi="Arial"/>
          <w:sz w:val="24"/>
        </w:rPr>
        <w:t>XDC</w:t>
      </w:r>
      <w:r>
        <w:rPr>
          <w:rFonts w:ascii="Arial" w:hAnsi="Arial"/>
          <w:sz w:val="24"/>
        </w:rPr>
        <w:t xml:space="preserve"> per assicurare la migliore visibilità possibile, contribuiscono ulteriormente a garantire una maggiore sicurezza. Inoltre, è disponibile una gamma completa di sistemi di ausilio alla guida avanzati, tra cui l'AEBS di ultima generazione, il nuovo freno indipendente del rimorchio bassa velocità e il sistema di assistenza freno di stazionamento.</w:t>
      </w:r>
    </w:p>
    <w:p w14:paraId="2066F470" w14:textId="5D036D61" w:rsidR="002D3B87" w:rsidRPr="009D7601" w:rsidRDefault="00190AF8" w:rsidP="00A110C3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  <w:sz w:val="24"/>
        </w:rPr>
        <w:t xml:space="preserve">Il nuovo standard per l'efficienza </w:t>
      </w:r>
      <w:r>
        <w:rPr>
          <w:rFonts w:ascii="Arial" w:hAnsi="Arial"/>
          <w:b/>
          <w:sz w:val="24"/>
        </w:rPr>
        <w:br/>
      </w:r>
      <w:r>
        <w:rPr>
          <w:rFonts w:ascii="Arial" w:hAnsi="Arial"/>
          <w:sz w:val="24"/>
        </w:rPr>
        <w:t>L'eccezionale aerodinamica della cabina, condivisa con i veicoli XF, XG e XG</w:t>
      </w:r>
      <w:r>
        <w:rPr>
          <w:rFonts w:ascii="Arial" w:hAnsi="Arial"/>
          <w:sz w:val="24"/>
          <w:vertAlign w:val="superscript"/>
        </w:rPr>
        <w:t>+</w:t>
      </w:r>
      <w:r>
        <w:rPr>
          <w:rFonts w:ascii="Arial" w:hAnsi="Arial"/>
          <w:sz w:val="24"/>
        </w:rPr>
        <w:t xml:space="preserve"> di nuova generazione, garantisce un'eccellente efficienza </w:t>
      </w:r>
      <w:r w:rsidR="00D91920">
        <w:rPr>
          <w:rFonts w:ascii="Arial" w:hAnsi="Arial"/>
          <w:sz w:val="24"/>
        </w:rPr>
        <w:t xml:space="preserve">nel consumo di </w:t>
      </w:r>
      <w:r>
        <w:rPr>
          <w:rFonts w:ascii="Arial" w:hAnsi="Arial"/>
          <w:sz w:val="24"/>
        </w:rPr>
        <w:t xml:space="preserve">carburante e </w:t>
      </w:r>
      <w:r w:rsidR="00D91920">
        <w:rPr>
          <w:rFonts w:ascii="Arial" w:hAnsi="Arial"/>
          <w:sz w:val="24"/>
        </w:rPr>
        <w:t xml:space="preserve">relative </w:t>
      </w:r>
      <w:r>
        <w:rPr>
          <w:rFonts w:ascii="Arial" w:hAnsi="Arial"/>
          <w:sz w:val="24"/>
        </w:rPr>
        <w:t>basse emissioni di CO</w:t>
      </w:r>
      <w:r>
        <w:rPr>
          <w:rFonts w:ascii="Arial" w:hAnsi="Arial"/>
          <w:sz w:val="24"/>
          <w:vertAlign w:val="subscript"/>
        </w:rPr>
        <w:t>2</w:t>
      </w:r>
      <w:r>
        <w:rPr>
          <w:rFonts w:ascii="Arial" w:hAnsi="Arial"/>
          <w:sz w:val="24"/>
        </w:rPr>
        <w:t xml:space="preserve">. Gli ampi raggi, il parabrezza curvo, la tenuta ottimale, le videocamere digitali al posto degli specchi retrovisori e un flusso d'aria perfetto nel motore e sotto la cabina </w:t>
      </w:r>
      <w:r w:rsidR="00D91920">
        <w:rPr>
          <w:rFonts w:ascii="Arial" w:hAnsi="Arial"/>
          <w:sz w:val="24"/>
        </w:rPr>
        <w:t>garantiscono</w:t>
      </w:r>
      <w:r>
        <w:rPr>
          <w:rFonts w:ascii="Arial" w:hAnsi="Arial"/>
          <w:sz w:val="24"/>
        </w:rPr>
        <w:t xml:space="preserve"> un nuovo standard di efficienza anche nel segmento della distribuzione</w:t>
      </w:r>
      <w:r w:rsidR="00D91920">
        <w:rPr>
          <w:rFonts w:ascii="Arial" w:hAnsi="Arial"/>
          <w:sz w:val="24"/>
        </w:rPr>
        <w:t xml:space="preserve"> e co</w:t>
      </w:r>
      <w:r w:rsidR="00056CBB">
        <w:rPr>
          <w:rFonts w:ascii="Arial" w:hAnsi="Arial"/>
          <w:sz w:val="24"/>
        </w:rPr>
        <w:t>n</w:t>
      </w:r>
      <w:r w:rsidR="00D91920">
        <w:rPr>
          <w:rFonts w:ascii="Arial" w:hAnsi="Arial"/>
          <w:sz w:val="24"/>
        </w:rPr>
        <w:t>struction</w:t>
      </w:r>
    </w:p>
    <w:p w14:paraId="5A5EED9C" w14:textId="6A1757D2" w:rsidR="00525581" w:rsidRPr="009D7601" w:rsidRDefault="009D3085" w:rsidP="005F155F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Questo livello di efficienza dei veicoli leader nel mercato trae vantaggio anche dalla nuova trasmissione, che comprende il nuovo motore PACCAR MX-11, la trasmissione automatizzata TraXon di serie, un impianto di post-trattamento intelligente dei gas di scarico e innovazioni </w:t>
      </w:r>
      <w:r w:rsidR="00056CBB">
        <w:rPr>
          <w:rFonts w:ascii="Arial" w:hAnsi="Arial"/>
          <w:sz w:val="24"/>
        </w:rPr>
        <w:t>a</w:t>
      </w:r>
      <w:r>
        <w:rPr>
          <w:rFonts w:ascii="Arial" w:hAnsi="Arial"/>
          <w:sz w:val="24"/>
        </w:rPr>
        <w:t xml:space="preserve">ll'assale posteriore. Il sistema di gestione della flotta DAF Connect consente di risparmiare tempo con gli aggiornamenti software "over-the-air". </w:t>
      </w:r>
    </w:p>
    <w:p w14:paraId="28BC3718" w14:textId="6347100C" w:rsidR="009D3085" w:rsidRPr="009D7601" w:rsidRDefault="009D1D3B" w:rsidP="005F155F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Un'ampia gamma di PTO, connettori e moduli di fissaggio del cassone contribuisce alla facilità di allestimento, che trae vantaggio anche dalla disposizione estremamente flessibile dei componenti del telaio, come EAS, scatola della batteria, serbatoio AdBlue</w:t>
      </w:r>
      <w:r>
        <w:rPr>
          <w:rFonts w:ascii="Arial" w:hAnsi="Arial"/>
          <w:sz w:val="24"/>
          <w:vertAlign w:val="superscript"/>
        </w:rPr>
        <w:t>®</w:t>
      </w:r>
      <w:r>
        <w:rPr>
          <w:rFonts w:ascii="Arial" w:hAnsi="Arial"/>
          <w:sz w:val="24"/>
        </w:rPr>
        <w:t xml:space="preserve"> e serbatoi del carburante, per un'efficienza ottimale.</w:t>
      </w:r>
    </w:p>
    <w:p w14:paraId="61D31CA8" w14:textId="41726612" w:rsidR="0002554E" w:rsidRPr="009D7601" w:rsidRDefault="00190AF8" w:rsidP="0002554E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  <w:sz w:val="24"/>
        </w:rPr>
        <w:t>Il nuovo standard per il comfort di guida</w:t>
      </w:r>
      <w:r>
        <w:rPr>
          <w:rFonts w:ascii="Arial" w:hAnsi="Arial"/>
          <w:b/>
          <w:sz w:val="24"/>
        </w:rPr>
        <w:br/>
      </w:r>
      <w:r>
        <w:rPr>
          <w:rFonts w:ascii="Arial" w:hAnsi="Arial"/>
          <w:sz w:val="24"/>
        </w:rPr>
        <w:t xml:space="preserve">I veicoli DAF XD e </w:t>
      </w:r>
      <w:r w:rsidR="007C5E9E">
        <w:rPr>
          <w:rFonts w:ascii="Arial" w:hAnsi="Arial"/>
          <w:sz w:val="24"/>
        </w:rPr>
        <w:t>XDC</w:t>
      </w:r>
      <w:r>
        <w:rPr>
          <w:rFonts w:ascii="Arial" w:hAnsi="Arial"/>
          <w:sz w:val="24"/>
        </w:rPr>
        <w:t xml:space="preserve"> di nuova generazione portano il comfort dei conducenti dei veicoli per la distribuzione </w:t>
      </w:r>
      <w:r w:rsidR="00D91920">
        <w:rPr>
          <w:rFonts w:ascii="Arial" w:hAnsi="Arial"/>
          <w:sz w:val="24"/>
        </w:rPr>
        <w:t>e co</w:t>
      </w:r>
      <w:r w:rsidR="00056CBB">
        <w:rPr>
          <w:rFonts w:ascii="Arial" w:hAnsi="Arial"/>
          <w:sz w:val="24"/>
        </w:rPr>
        <w:t>n</w:t>
      </w:r>
      <w:r w:rsidR="00D91920">
        <w:rPr>
          <w:rFonts w:ascii="Arial" w:hAnsi="Arial"/>
          <w:sz w:val="24"/>
        </w:rPr>
        <w:t xml:space="preserve">struction </w:t>
      </w:r>
      <w:r>
        <w:rPr>
          <w:rFonts w:ascii="Arial" w:hAnsi="Arial"/>
          <w:sz w:val="24"/>
        </w:rPr>
        <w:t>a</w:t>
      </w:r>
      <w:r w:rsidR="00D91920">
        <w:rPr>
          <w:rFonts w:ascii="Arial" w:hAnsi="Arial"/>
          <w:sz w:val="24"/>
        </w:rPr>
        <w:t>d</w:t>
      </w:r>
      <w:r>
        <w:rPr>
          <w:rFonts w:ascii="Arial" w:hAnsi="Arial"/>
          <w:sz w:val="24"/>
        </w:rPr>
        <w:t xml:space="preserve"> un livello superiore. </w:t>
      </w:r>
    </w:p>
    <w:p w14:paraId="4BEC8D42" w14:textId="7FCEB22E" w:rsidR="002D3B87" w:rsidRPr="009D7601" w:rsidRDefault="0002554E" w:rsidP="0002554E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L'accessibilità alla cabina è all'avanguardia grazie ai due soli gradini di accesso nella maggior parte delle versioni per la distribuzione e alla possibilità di spostare il volante</w:t>
      </w:r>
      <w:r w:rsidR="00E66102">
        <w:rPr>
          <w:rFonts w:ascii="Arial" w:hAnsi="Arial"/>
          <w:sz w:val="24"/>
        </w:rPr>
        <w:t xml:space="preserve"> – durante la sosta -</w:t>
      </w:r>
      <w:r>
        <w:rPr>
          <w:rFonts w:ascii="Arial" w:hAnsi="Arial"/>
          <w:sz w:val="24"/>
        </w:rPr>
        <w:t xml:space="preserve"> in posizione verticale. Le gamme di regolazione dei sedili e del volante non hanno precedenti, così come lo spazio della cabina, con volumi fino a 10 </w:t>
      </w:r>
      <w:r>
        <w:rPr>
          <w:rFonts w:ascii="Arial" w:hAnsi="Arial"/>
          <w:sz w:val="24"/>
        </w:rPr>
        <w:lastRenderedPageBreak/>
        <w:t>m</w:t>
      </w:r>
      <w:r>
        <w:rPr>
          <w:rFonts w:ascii="Arial" w:hAnsi="Arial"/>
          <w:sz w:val="24"/>
          <w:vertAlign w:val="superscript"/>
        </w:rPr>
        <w:t>3</w:t>
      </w:r>
      <w:r>
        <w:rPr>
          <w:rFonts w:ascii="Arial" w:hAnsi="Arial"/>
          <w:sz w:val="24"/>
        </w:rPr>
        <w:t xml:space="preserve"> per la Sleeper High Cab. La Day Cab è dotata di serie di uno spazio abitacolo più ampio per il massimo comfort di guida e uno spazio per riporre gli oggetti di prima classe. Come opzioni di fabbrica sono disponibili un terzo sedile o un grande frigorifero.</w:t>
      </w:r>
    </w:p>
    <w:p w14:paraId="4CF3FB9C" w14:textId="328C372F" w:rsidR="004D7639" w:rsidRPr="009D7601" w:rsidRDefault="00957617" w:rsidP="004D7639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I nuovi modelli XD e </w:t>
      </w:r>
      <w:r w:rsidR="007C5E9E">
        <w:rPr>
          <w:rFonts w:ascii="Arial" w:hAnsi="Arial"/>
          <w:sz w:val="24"/>
        </w:rPr>
        <w:t>XDC</w:t>
      </w:r>
      <w:r>
        <w:rPr>
          <w:rFonts w:ascii="Arial" w:hAnsi="Arial"/>
          <w:sz w:val="24"/>
        </w:rPr>
        <w:t xml:space="preserve"> sono dotati dello stesso straordinario </w:t>
      </w:r>
      <w:r>
        <w:rPr>
          <w:rFonts w:ascii="Arial" w:hAnsi="Arial"/>
          <w:color w:val="auto"/>
          <w:sz w:val="24"/>
        </w:rPr>
        <w:t>cruscotto dei veicoli XF, XG e XG</w:t>
      </w:r>
      <w:r>
        <w:rPr>
          <w:rFonts w:ascii="Arial" w:hAnsi="Arial"/>
          <w:color w:val="auto"/>
          <w:sz w:val="24"/>
          <w:vertAlign w:val="superscript"/>
        </w:rPr>
        <w:t>+</w:t>
      </w:r>
      <w:r>
        <w:rPr>
          <w:rFonts w:ascii="Arial" w:hAnsi="Arial"/>
          <w:color w:val="auto"/>
          <w:sz w:val="24"/>
        </w:rPr>
        <w:t xml:space="preserve"> di nuova generazione, incluso un quadro strumenti chiarissimo e completamente digitale. L'ampio display da 12" può essere personalizzato in base alle preferenze personali del conducente</w:t>
      </w:r>
      <w:r>
        <w:rPr>
          <w:rFonts w:ascii="Arial" w:hAnsi="Arial"/>
          <w:sz w:val="24"/>
        </w:rPr>
        <w:t>. Per utilizzare il sistema di navigazione DAF opzionale e l'ampia gamma di sistemi di infotainment DAF, è disponibile anche un secondo display touch screen da 10,1" estremamente reattivo.</w:t>
      </w:r>
    </w:p>
    <w:p w14:paraId="47087952" w14:textId="229DA990" w:rsidR="004D7639" w:rsidRPr="009D7601" w:rsidRDefault="00E66102" w:rsidP="004D41B5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L</w:t>
      </w:r>
      <w:r w:rsidR="00E046C3">
        <w:rPr>
          <w:rFonts w:ascii="Arial" w:hAnsi="Arial"/>
          <w:sz w:val="24"/>
        </w:rPr>
        <w:t xml:space="preserve">e cuccette delle cabine Sleeper Cab e High Cab dei modelli DAF XD e </w:t>
      </w:r>
      <w:r w:rsidR="007C5E9E">
        <w:rPr>
          <w:rFonts w:ascii="Arial" w:hAnsi="Arial"/>
          <w:sz w:val="24"/>
        </w:rPr>
        <w:t>XDC</w:t>
      </w:r>
      <w:r w:rsidR="00E046C3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>hanno una lunghezza di</w:t>
      </w:r>
      <w:r w:rsidR="00E046C3">
        <w:rPr>
          <w:rFonts w:ascii="Arial" w:hAnsi="Arial"/>
          <w:sz w:val="24"/>
        </w:rPr>
        <w:t xml:space="preserve"> 2.220 mm</w:t>
      </w:r>
      <w:r>
        <w:rPr>
          <w:rFonts w:ascii="Arial" w:hAnsi="Arial"/>
          <w:sz w:val="24"/>
        </w:rPr>
        <w:t xml:space="preserve">, </w:t>
      </w:r>
      <w:r w:rsidR="00E046C3">
        <w:rPr>
          <w:rFonts w:ascii="Arial" w:hAnsi="Arial"/>
          <w:sz w:val="24"/>
        </w:rPr>
        <w:t>largh</w:t>
      </w:r>
      <w:r>
        <w:rPr>
          <w:rFonts w:ascii="Arial" w:hAnsi="Arial"/>
          <w:sz w:val="24"/>
        </w:rPr>
        <w:t>ezza</w:t>
      </w:r>
      <w:r w:rsidR="00E046C3">
        <w:rPr>
          <w:rFonts w:ascii="Arial" w:hAnsi="Arial"/>
          <w:sz w:val="24"/>
        </w:rPr>
        <w:t xml:space="preserve"> fino a 750 mm</w:t>
      </w:r>
      <w:r>
        <w:rPr>
          <w:rFonts w:ascii="Arial" w:hAnsi="Arial"/>
          <w:sz w:val="24"/>
        </w:rPr>
        <w:t xml:space="preserve"> ed un </w:t>
      </w:r>
      <w:r w:rsidR="00E046C3">
        <w:rPr>
          <w:rFonts w:ascii="Arial" w:hAnsi="Arial"/>
          <w:sz w:val="24"/>
        </w:rPr>
        <w:t xml:space="preserve">materasso dello spessore di 50 mm </w:t>
      </w:r>
      <w:r>
        <w:rPr>
          <w:rFonts w:ascii="Arial" w:hAnsi="Arial"/>
          <w:sz w:val="24"/>
        </w:rPr>
        <w:t xml:space="preserve">– già presente </w:t>
      </w:r>
      <w:r w:rsidR="00E046C3">
        <w:rPr>
          <w:rFonts w:ascii="Arial" w:hAnsi="Arial"/>
          <w:sz w:val="24"/>
        </w:rPr>
        <w:t>nei veicoli DAF XF, XG e XG</w:t>
      </w:r>
      <w:r w:rsidR="00E046C3">
        <w:rPr>
          <w:rFonts w:ascii="Cambria Math" w:hAnsi="Cambria Math"/>
          <w:sz w:val="24"/>
        </w:rPr>
        <w:t>⁺</w:t>
      </w:r>
      <w:r w:rsidR="00E046C3">
        <w:rPr>
          <w:rFonts w:ascii="Arial" w:hAnsi="Arial"/>
          <w:sz w:val="24"/>
        </w:rPr>
        <w:t xml:space="preserve"> di nuova generazione</w:t>
      </w:r>
      <w:r>
        <w:rPr>
          <w:rFonts w:ascii="Arial" w:hAnsi="Arial"/>
          <w:sz w:val="24"/>
        </w:rPr>
        <w:t xml:space="preserve"> - per </w:t>
      </w:r>
      <w:r w:rsidR="00E046C3">
        <w:rPr>
          <w:rFonts w:ascii="Arial" w:hAnsi="Arial"/>
          <w:sz w:val="24"/>
        </w:rPr>
        <w:t>offr</w:t>
      </w:r>
      <w:r>
        <w:rPr>
          <w:rFonts w:ascii="Arial" w:hAnsi="Arial"/>
          <w:sz w:val="24"/>
        </w:rPr>
        <w:t>ire</w:t>
      </w:r>
      <w:r w:rsidR="00E046C3">
        <w:rPr>
          <w:rFonts w:ascii="Arial" w:hAnsi="Arial"/>
          <w:sz w:val="24"/>
        </w:rPr>
        <w:t xml:space="preserve"> il massimo comfort durante il sonno.</w:t>
      </w:r>
    </w:p>
    <w:p w14:paraId="4FD9B3E7" w14:textId="38EE0517" w:rsidR="00554C1C" w:rsidRDefault="003F3DDA" w:rsidP="00554C1C">
      <w:pPr>
        <w:pStyle w:val="Body"/>
        <w:spacing w:before="240" w:line="360" w:lineRule="auto"/>
        <w:rPr>
          <w:rFonts w:ascii="Arial" w:hAnsi="Arial" w:cs="Arial"/>
          <w:bCs/>
          <w:sz w:val="24"/>
        </w:rPr>
      </w:pPr>
      <w:r>
        <w:rPr>
          <w:rFonts w:ascii="Arial" w:hAnsi="Arial"/>
          <w:sz w:val="24"/>
        </w:rPr>
        <w:t xml:space="preserve">Le caratteristiche superiori di guida e manovrabilità traggono vantaggio da un design del telaio anteriore completamente nuovo, una nuova sospensione della cabina e una nuova sospensione dell'assale posteriore. Di conseguenza, i nuovi XD e </w:t>
      </w:r>
      <w:r w:rsidR="007C5E9E">
        <w:rPr>
          <w:rFonts w:ascii="Arial" w:hAnsi="Arial"/>
          <w:sz w:val="24"/>
        </w:rPr>
        <w:t>XDC</w:t>
      </w:r>
      <w:r>
        <w:rPr>
          <w:rFonts w:ascii="Arial" w:hAnsi="Arial"/>
          <w:sz w:val="24"/>
        </w:rPr>
        <w:t xml:space="preserve"> non sono solo un ambiente di lavoro e riposo da sogno, ma sono anche una gioia da guidare. </w:t>
      </w:r>
    </w:p>
    <w:p w14:paraId="578E483D" w14:textId="5E8DE89B" w:rsidR="00C11F01" w:rsidRPr="009D7601" w:rsidRDefault="009D4806" w:rsidP="00C11F01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  <w:sz w:val="24"/>
        </w:rPr>
        <w:t xml:space="preserve">Completamente pronti per il futuro </w:t>
      </w:r>
      <w:r>
        <w:rPr>
          <w:rFonts w:ascii="Arial" w:hAnsi="Arial"/>
          <w:b/>
          <w:sz w:val="24"/>
        </w:rPr>
        <w:br/>
      </w:r>
      <w:r>
        <w:rPr>
          <w:rFonts w:ascii="Arial" w:hAnsi="Arial"/>
          <w:sz w:val="24"/>
        </w:rPr>
        <w:t xml:space="preserve">Con i veicoli XD di nuova generazione, DAF sta mettendo in moto il futuro </w:t>
      </w:r>
      <w:r w:rsidR="00E66102">
        <w:rPr>
          <w:rFonts w:ascii="Arial" w:hAnsi="Arial"/>
          <w:sz w:val="24"/>
        </w:rPr>
        <w:t>del</w:t>
      </w:r>
      <w:r>
        <w:rPr>
          <w:rFonts w:ascii="Arial" w:hAnsi="Arial"/>
          <w:sz w:val="24"/>
        </w:rPr>
        <w:t>la distribuzione</w:t>
      </w:r>
      <w:r w:rsidR="00E66102">
        <w:rPr>
          <w:rFonts w:ascii="Arial" w:hAnsi="Arial"/>
          <w:sz w:val="24"/>
        </w:rPr>
        <w:t xml:space="preserve"> e </w:t>
      </w:r>
      <w:r w:rsidR="00056CBB">
        <w:rPr>
          <w:rFonts w:ascii="Arial" w:hAnsi="Arial"/>
          <w:sz w:val="24"/>
        </w:rPr>
        <w:t xml:space="preserve">del </w:t>
      </w:r>
      <w:r w:rsidR="00E66102">
        <w:rPr>
          <w:rFonts w:ascii="Arial" w:hAnsi="Arial"/>
          <w:sz w:val="24"/>
        </w:rPr>
        <w:t>co</w:t>
      </w:r>
      <w:r w:rsidR="00056CBB">
        <w:rPr>
          <w:rFonts w:ascii="Arial" w:hAnsi="Arial"/>
          <w:sz w:val="24"/>
        </w:rPr>
        <w:t>n</w:t>
      </w:r>
      <w:r w:rsidR="00E66102">
        <w:rPr>
          <w:rFonts w:ascii="Arial" w:hAnsi="Arial"/>
          <w:sz w:val="24"/>
        </w:rPr>
        <w:t>struction.</w:t>
      </w:r>
      <w:r>
        <w:rPr>
          <w:rFonts w:ascii="Arial" w:hAnsi="Arial"/>
          <w:sz w:val="24"/>
        </w:rPr>
        <w:t xml:space="preserve"> Il modello XD di nuova generazione si distingue per qualità, sicurezza, efficienza e comfort di guida. Allo stesso tempo, rappresenta una piattaforma di veicoli completamente nuova, pronta per trasmissioni alternative. Nel 2023, il nuovo DAF XD sarà disponibile anche con trasmissioni elettriche a batteria. Questi veicoli "a emissioni zero" saranno dotati di motori elettrici da 170 kW (230 CV) a 350 kW (480 CV) e di un'ampia gamma di gruppi batterie con capacità totali fino a 525 kW/h. Questi possono consentire autonomie completamente elettriche di oltre 500 chilometri, a seconda dell'applicazione.</w:t>
      </w:r>
    </w:p>
    <w:p w14:paraId="4145DABE" w14:textId="7F544171" w:rsidR="00210951" w:rsidRDefault="00957617" w:rsidP="00C11F01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lastRenderedPageBreak/>
        <w:t xml:space="preserve">Le serie DAF XD e </w:t>
      </w:r>
      <w:r w:rsidR="007C5E9E">
        <w:rPr>
          <w:rFonts w:ascii="Arial" w:hAnsi="Arial"/>
          <w:sz w:val="24"/>
        </w:rPr>
        <w:t>XDC</w:t>
      </w:r>
      <w:r>
        <w:rPr>
          <w:rFonts w:ascii="Arial" w:hAnsi="Arial"/>
          <w:sz w:val="24"/>
        </w:rPr>
        <w:t xml:space="preserve"> di nuova generazione rappresentano la migliore scelta possibile sia per i trasportatori che per i conducenti. La nuova serie di veicoli DAF per la distribuzione </w:t>
      </w:r>
      <w:r w:rsidR="00E66102">
        <w:rPr>
          <w:rFonts w:ascii="Arial" w:hAnsi="Arial"/>
          <w:sz w:val="24"/>
        </w:rPr>
        <w:t>e co</w:t>
      </w:r>
      <w:r w:rsidR="00056CBB">
        <w:rPr>
          <w:rFonts w:ascii="Arial" w:hAnsi="Arial"/>
          <w:sz w:val="24"/>
        </w:rPr>
        <w:t>n</w:t>
      </w:r>
      <w:r w:rsidR="00E66102">
        <w:rPr>
          <w:rFonts w:ascii="Arial" w:hAnsi="Arial"/>
          <w:sz w:val="24"/>
        </w:rPr>
        <w:t xml:space="preserve">struction </w:t>
      </w:r>
      <w:r>
        <w:rPr>
          <w:rFonts w:ascii="Arial" w:hAnsi="Arial"/>
          <w:sz w:val="24"/>
        </w:rPr>
        <w:t xml:space="preserve">è straordinariamente versatile e definisce nuovi standard in termini di qualità, sicurezza, efficienza e comfort. </w:t>
      </w:r>
    </w:p>
    <w:p w14:paraId="448F5B61" w14:textId="10F67DFC" w:rsidR="00487CE8" w:rsidRPr="009D7601" w:rsidRDefault="00487CE8" w:rsidP="00C11F01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La nuova serie XD entrerà in produzione nell'autunno del 2022, mentre il modello </w:t>
      </w:r>
      <w:r w:rsidR="007C5E9E">
        <w:rPr>
          <w:rFonts w:ascii="Arial" w:hAnsi="Arial"/>
          <w:sz w:val="24"/>
        </w:rPr>
        <w:t>XDC</w:t>
      </w:r>
      <w:r>
        <w:rPr>
          <w:rFonts w:ascii="Arial" w:hAnsi="Arial"/>
          <w:sz w:val="24"/>
        </w:rPr>
        <w:t xml:space="preserve"> per le applicazioni edili e i veicoli XD completamente elettrici a batteria seguiranno nel 2023.</w:t>
      </w:r>
    </w:p>
    <w:p w14:paraId="2657955F" w14:textId="77777777" w:rsidR="00487CE8" w:rsidRDefault="00487CE8" w:rsidP="00210951">
      <w:pPr>
        <w:pStyle w:val="Body"/>
        <w:spacing w:line="360" w:lineRule="auto"/>
        <w:rPr>
          <w:rFonts w:ascii="Arial" w:hAnsi="Arial" w:cs="Arial"/>
          <w:sz w:val="24"/>
          <w:szCs w:val="24"/>
        </w:rPr>
      </w:pPr>
    </w:p>
    <w:p w14:paraId="06CF9086" w14:textId="1A1BD067" w:rsidR="00C83643" w:rsidRPr="009D7601" w:rsidRDefault="00487CE8" w:rsidP="00210951">
      <w:pPr>
        <w:pStyle w:val="Body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Hannover, 19 settembre 2022 </w:t>
      </w:r>
    </w:p>
    <w:p w14:paraId="63E81934" w14:textId="77777777" w:rsidR="00C83643" w:rsidRPr="002374CD" w:rsidRDefault="00C83643" w:rsidP="00C83643">
      <w:pPr>
        <w:spacing w:line="360" w:lineRule="auto"/>
        <w:rPr>
          <w:rFonts w:ascii="Arial" w:hAnsi="Arial" w:cs="Arial"/>
          <w:sz w:val="24"/>
        </w:rPr>
      </w:pPr>
    </w:p>
    <w:p w14:paraId="5A1BC664" w14:textId="77777777" w:rsidR="00C83643" w:rsidRPr="009D7601" w:rsidRDefault="00C83643" w:rsidP="00C83643">
      <w:pPr>
        <w:rPr>
          <w:rFonts w:ascii="Arial" w:hAnsi="Arial" w:cs="Arial"/>
          <w:b/>
          <w:i/>
          <w:sz w:val="24"/>
        </w:rPr>
      </w:pPr>
      <w:r>
        <w:rPr>
          <w:rFonts w:ascii="Arial" w:hAnsi="Arial"/>
          <w:b/>
          <w:i/>
          <w:sz w:val="24"/>
        </w:rPr>
        <w:t>Nota riservata ai redattori</w:t>
      </w:r>
    </w:p>
    <w:p w14:paraId="7696D6BF" w14:textId="77777777" w:rsidR="00C83643" w:rsidRPr="002374CD" w:rsidRDefault="00C83643" w:rsidP="00C83643">
      <w:pPr>
        <w:rPr>
          <w:rFonts w:ascii="Arial" w:hAnsi="Arial" w:cs="Arial"/>
          <w:sz w:val="24"/>
        </w:rPr>
      </w:pPr>
    </w:p>
    <w:p w14:paraId="13B95739" w14:textId="77777777" w:rsidR="00C83643" w:rsidRPr="009D7601" w:rsidRDefault="00C83643" w:rsidP="00C83643">
      <w:pPr>
        <w:rPr>
          <w:rFonts w:ascii="Arial" w:hAnsi="Arial" w:cs="Arial"/>
          <w:sz w:val="24"/>
        </w:rPr>
      </w:pPr>
      <w:r>
        <w:rPr>
          <w:rFonts w:ascii="Arial" w:hAnsi="Arial"/>
          <w:sz w:val="24"/>
        </w:rPr>
        <w:t>Per ulteriori informazioni:</w:t>
      </w:r>
    </w:p>
    <w:p w14:paraId="4853E6AB" w14:textId="77777777" w:rsidR="00C83643" w:rsidRPr="009D7601" w:rsidRDefault="00C83643" w:rsidP="00C83643">
      <w:pPr>
        <w:rPr>
          <w:rFonts w:ascii="Arial" w:hAnsi="Arial" w:cs="Arial"/>
          <w:sz w:val="24"/>
        </w:rPr>
      </w:pPr>
      <w:r>
        <w:rPr>
          <w:rFonts w:ascii="Arial" w:hAnsi="Arial"/>
          <w:sz w:val="24"/>
        </w:rPr>
        <w:t>DAF Trucks N.V.</w:t>
      </w:r>
    </w:p>
    <w:p w14:paraId="55C51A77" w14:textId="77777777" w:rsidR="00C83643" w:rsidRPr="009D7601" w:rsidRDefault="00C83643" w:rsidP="00C83643">
      <w:pPr>
        <w:rPr>
          <w:rFonts w:ascii="Arial" w:hAnsi="Arial" w:cs="Arial"/>
          <w:sz w:val="24"/>
        </w:rPr>
      </w:pPr>
      <w:r>
        <w:rPr>
          <w:rFonts w:ascii="Arial" w:hAnsi="Arial"/>
          <w:sz w:val="24"/>
        </w:rPr>
        <w:t>Reparto comunicazioni aziendali</w:t>
      </w:r>
    </w:p>
    <w:p w14:paraId="05953A19" w14:textId="77777777" w:rsidR="00C83643" w:rsidRPr="009D7601" w:rsidRDefault="00C83643" w:rsidP="00C83643">
      <w:pPr>
        <w:rPr>
          <w:rFonts w:ascii="Arial" w:hAnsi="Arial" w:cs="Arial"/>
          <w:sz w:val="24"/>
        </w:rPr>
      </w:pPr>
      <w:r>
        <w:rPr>
          <w:rFonts w:ascii="Arial" w:hAnsi="Arial"/>
          <w:sz w:val="24"/>
        </w:rPr>
        <w:t>Rutger Kerstiens, +31 40 214 2874</w:t>
      </w:r>
    </w:p>
    <w:p w14:paraId="48E29604" w14:textId="77777777" w:rsidR="00F95316" w:rsidRPr="009D7601" w:rsidRDefault="007C5E9E" w:rsidP="00B8232D">
      <w:pPr>
        <w:spacing w:line="276" w:lineRule="auto"/>
        <w:rPr>
          <w:rFonts w:ascii="Arial" w:hAnsi="Arial"/>
          <w:sz w:val="24"/>
        </w:rPr>
      </w:pPr>
      <w:hyperlink r:id="rId14" w:history="1">
        <w:r w:rsidR="002100F9">
          <w:rPr>
            <w:rStyle w:val="Hyperlink"/>
            <w:rFonts w:ascii="Arial" w:hAnsi="Arial"/>
            <w:sz w:val="24"/>
          </w:rPr>
          <w:t>www.daf.com</w:t>
        </w:r>
      </w:hyperlink>
    </w:p>
    <w:p w14:paraId="37A1F57D" w14:textId="77777777" w:rsidR="00F95316" w:rsidRPr="002374CD" w:rsidRDefault="00F95316" w:rsidP="00C83643">
      <w:pPr>
        <w:spacing w:line="276" w:lineRule="auto"/>
        <w:rPr>
          <w:rFonts w:ascii="Arial" w:hAnsi="Arial" w:cs="Arial"/>
          <w:sz w:val="24"/>
          <w:szCs w:val="24"/>
        </w:rPr>
      </w:pPr>
    </w:p>
    <w:p w14:paraId="5B5394AD" w14:textId="77777777" w:rsidR="00AC6766" w:rsidRPr="00B8232D" w:rsidRDefault="00F95316" w:rsidP="00B8232D">
      <w:pPr>
        <w:spacing w:line="276" w:lineRule="auto"/>
        <w:rPr>
          <w:rFonts w:ascii="Arial" w:hAnsi="Arial" w:cs="Arial"/>
          <w:i/>
          <w:sz w:val="12"/>
          <w:szCs w:val="24"/>
        </w:rPr>
      </w:pPr>
      <w:r>
        <w:rPr>
          <w:rFonts w:ascii="Arial" w:hAnsi="Arial"/>
          <w:i/>
          <w:sz w:val="12"/>
        </w:rPr>
        <w:t xml:space="preserve">Se non si desidera più ricevere comunicati stampa da DAF Trucks N.V., comunicare questa scelta a Saskia van Zijtveld all'indirizzo </w:t>
      </w:r>
      <w:hyperlink r:id="rId15" w:history="1">
        <w:r>
          <w:rPr>
            <w:rStyle w:val="Hyperlink"/>
            <w:rFonts w:ascii="Arial" w:hAnsi="Arial"/>
            <w:i/>
            <w:sz w:val="12"/>
          </w:rPr>
          <w:t>saskia.van.zijtveld@daftrucks.com</w:t>
        </w:r>
      </w:hyperlink>
    </w:p>
    <w:sectPr w:rsidR="00AC6766" w:rsidRPr="00B8232D" w:rsidSect="004A72C6">
      <w:headerReference w:type="default" r:id="rId16"/>
      <w:type w:val="continuous"/>
      <w:pgSz w:w="11907" w:h="16840" w:code="9"/>
      <w:pgMar w:top="2377" w:right="1417" w:bottom="1276" w:left="1418" w:header="794" w:footer="709" w:gutter="0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EAAE9" w14:textId="77777777" w:rsidR="009B16A9" w:rsidRDefault="009B16A9">
      <w:r>
        <w:separator/>
      </w:r>
    </w:p>
  </w:endnote>
  <w:endnote w:type="continuationSeparator" w:id="0">
    <w:p w14:paraId="5D40D458" w14:textId="77777777" w:rsidR="009B16A9" w:rsidRDefault="009B1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7EC33" w14:textId="77777777" w:rsidR="00E86F30" w:rsidRDefault="00E86F3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BA1D7" w14:textId="77777777" w:rsidR="0077358E" w:rsidRDefault="0077358E">
    <w:pPr>
      <w:pStyle w:val="Voettekst"/>
      <w:rPr>
        <w:rFonts w:ascii="Arial" w:hAnsi="Arial"/>
        <w:sz w:val="16"/>
      </w:rPr>
    </w:pPr>
    <w:r>
      <w:rPr>
        <w:rFonts w:ascii="Arial" w:hAnsi="Arial"/>
        <w:sz w:val="16"/>
      </w:rPr>
      <w:t xml:space="preserve">SF 5001.05 (02.08)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979FF" w14:textId="77777777" w:rsidR="00E86F30" w:rsidRDefault="00E86F3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0BD70" w14:textId="77777777" w:rsidR="009B16A9" w:rsidRDefault="009B16A9">
      <w:r>
        <w:separator/>
      </w:r>
    </w:p>
  </w:footnote>
  <w:footnote w:type="continuationSeparator" w:id="0">
    <w:p w14:paraId="2D6E2AAF" w14:textId="77777777" w:rsidR="009B16A9" w:rsidRDefault="009B1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17A8C" w14:textId="77777777" w:rsidR="00E86F30" w:rsidRDefault="00E86F3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B2F74" w14:textId="77777777" w:rsidR="0077358E" w:rsidRDefault="0077358E" w:rsidP="0077358E">
    <w:pPr>
      <w:pStyle w:val="HeaderTextLeft"/>
      <w:framePr w:h="1265" w:hRule="exact" w:wrap="around" w:x="624" w:y="376"/>
      <w:spacing w:before="120" w:line="420" w:lineRule="exact"/>
      <w:rPr>
        <w:b w:val="0"/>
      </w:rPr>
    </w:pPr>
  </w:p>
  <w:p w14:paraId="0AF82D91" w14:textId="77777777" w:rsidR="0077358E" w:rsidRPr="0077358E" w:rsidRDefault="00637FD0" w:rsidP="0077358E">
    <w:pPr>
      <w:pStyle w:val="HeaderTextLeft"/>
      <w:framePr w:h="1265" w:hRule="exact" w:wrap="around" w:x="624" w:y="376"/>
      <w:spacing w:line="420" w:lineRule="exact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961ED02" wp14:editId="4CCE4AF4">
              <wp:simplePos x="0" y="0"/>
              <wp:positionH relativeFrom="page">
                <wp:posOffset>323850</wp:posOffset>
              </wp:positionH>
              <wp:positionV relativeFrom="page">
                <wp:posOffset>323850</wp:posOffset>
              </wp:positionV>
              <wp:extent cx="0" cy="485775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48577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E8EA6C7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5.5pt,25.5pt" to="25.5pt,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" o:allowincell="f">
              <w10:wrap anchorx="page" anchory="page"/>
            </v:line>
          </w:pict>
        </mc:Fallback>
      </mc:AlternateContent>
    </w:r>
    <w:r>
      <w:rPr>
        <w:b w:val="0"/>
      </w:rPr>
      <w:t>Pers/Press/Presse/Prensa/Stampa</w:t>
    </w:r>
  </w:p>
  <w:tbl>
    <w:tblPr>
      <w:tblW w:w="255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553"/>
    </w:tblGrid>
    <w:tr w:rsidR="0077358E" w14:paraId="7AB26F36" w14:textId="77777777" w:rsidTr="0077358E">
      <w:trPr>
        <w:trHeight w:val="1249"/>
      </w:trPr>
      <w:tc>
        <w:tcPr>
          <w:tcW w:w="2553" w:type="dxa"/>
        </w:tcPr>
        <w:p w14:paraId="6DF8BE89" w14:textId="77777777" w:rsidR="0077358E" w:rsidRDefault="0077358E" w:rsidP="008F14AD">
          <w:pPr>
            <w:pStyle w:val="KoptekstLogo"/>
            <w:framePr w:wrap="around"/>
            <w:rPr>
              <w:b w:val="0"/>
            </w:rPr>
          </w:pPr>
          <w:r>
            <w:object w:dxaOrig="12227" w:dyaOrig="5716" w14:anchorId="211E5BB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21.2pt;height:54.6pt">
                <v:imagedata r:id="rId1" o:title=""/>
              </v:shape>
              <o:OLEObject Type="Embed" ProgID="PBrush" ShapeID="_x0000_i1025" DrawAspect="Content" ObjectID="_1723910547" r:id="rId2"/>
            </w:object>
          </w:r>
        </w:p>
      </w:tc>
    </w:tr>
    <w:tr w:rsidR="0077358E" w14:paraId="74B95E23" w14:textId="77777777" w:rsidTr="0077358E">
      <w:trPr>
        <w:trHeight w:hRule="exact" w:val="264"/>
      </w:trPr>
      <w:tc>
        <w:tcPr>
          <w:tcW w:w="2553" w:type="dxa"/>
        </w:tcPr>
        <w:p w14:paraId="2A616055" w14:textId="77777777" w:rsidR="0077358E" w:rsidRDefault="0077358E" w:rsidP="008F14AD">
          <w:pPr>
            <w:pStyle w:val="KoptekstLogoCompanyAddress"/>
            <w:framePr w:wrap="around"/>
          </w:pPr>
          <w:r>
            <w:t>Hugo van der Goeslaan 1</w:t>
          </w:r>
        </w:p>
      </w:tc>
    </w:tr>
    <w:tr w:rsidR="0077358E" w14:paraId="4928EF5B" w14:textId="77777777" w:rsidTr="0077358E">
      <w:trPr>
        <w:trHeight w:hRule="exact" w:val="264"/>
      </w:trPr>
      <w:tc>
        <w:tcPr>
          <w:tcW w:w="2553" w:type="dxa"/>
        </w:tcPr>
        <w:p w14:paraId="065D6CF0" w14:textId="77777777" w:rsidR="0077358E" w:rsidRDefault="0077358E" w:rsidP="008F14AD">
          <w:pPr>
            <w:pStyle w:val="KoptekstLogoCompanyAddress"/>
            <w:framePr w:wrap="around"/>
          </w:pPr>
          <w:r>
            <w:t>Postbus 90065</w:t>
          </w:r>
        </w:p>
      </w:tc>
    </w:tr>
    <w:tr w:rsidR="0077358E" w14:paraId="5BFB25AA" w14:textId="77777777" w:rsidTr="0077358E">
      <w:trPr>
        <w:trHeight w:hRule="exact" w:val="264"/>
      </w:trPr>
      <w:tc>
        <w:tcPr>
          <w:tcW w:w="2553" w:type="dxa"/>
        </w:tcPr>
        <w:p w14:paraId="42734A6E" w14:textId="77777777" w:rsidR="0077358E" w:rsidRDefault="0077358E" w:rsidP="008F14AD">
          <w:pPr>
            <w:pStyle w:val="KoptekstLogoCompanyAddress"/>
            <w:framePr w:wrap="around"/>
            <w:rPr>
              <w:u w:val="single"/>
            </w:rPr>
          </w:pPr>
          <w:r>
            <w:t>5600 PT Eindhoven</w:t>
          </w:r>
        </w:p>
      </w:tc>
    </w:tr>
    <w:tr w:rsidR="0077358E" w14:paraId="6AA89C4A" w14:textId="77777777" w:rsidTr="0077358E">
      <w:trPr>
        <w:trHeight w:hRule="exact" w:val="264"/>
      </w:trPr>
      <w:tc>
        <w:tcPr>
          <w:tcW w:w="2553" w:type="dxa"/>
        </w:tcPr>
        <w:p w14:paraId="4CE0E471" w14:textId="77777777" w:rsidR="0077358E" w:rsidRDefault="0077358E" w:rsidP="008F14AD">
          <w:pPr>
            <w:pStyle w:val="KoptekstLogoCompanyAddress"/>
            <w:framePr w:wrap="around"/>
          </w:pPr>
          <w:r>
            <w:t>Tel.: +31 (0)40 214 21 04</w:t>
          </w:r>
        </w:p>
      </w:tc>
    </w:tr>
    <w:tr w:rsidR="0077358E" w14:paraId="1FF4C0C4" w14:textId="77777777" w:rsidTr="0077358E">
      <w:trPr>
        <w:trHeight w:hRule="exact" w:val="264"/>
      </w:trPr>
      <w:tc>
        <w:tcPr>
          <w:tcW w:w="2553" w:type="dxa"/>
        </w:tcPr>
        <w:p w14:paraId="6180A988" w14:textId="77777777" w:rsidR="0077358E" w:rsidRDefault="0077358E" w:rsidP="008F14AD">
          <w:pPr>
            <w:pStyle w:val="KoptekstLogoCompanyAddress"/>
            <w:framePr w:wrap="around"/>
          </w:pPr>
          <w:r>
            <w:t>Fax: +31 (0)40 214 43 17</w:t>
          </w:r>
        </w:p>
      </w:tc>
    </w:tr>
    <w:tr w:rsidR="0077358E" w14:paraId="449565E3" w14:textId="77777777" w:rsidTr="0077358E">
      <w:trPr>
        <w:trHeight w:hRule="exact" w:val="264"/>
      </w:trPr>
      <w:tc>
        <w:tcPr>
          <w:tcW w:w="2553" w:type="dxa"/>
        </w:tcPr>
        <w:p w14:paraId="0B93EA6F" w14:textId="77777777" w:rsidR="0077358E" w:rsidRDefault="0077358E" w:rsidP="008F14AD">
          <w:pPr>
            <w:pStyle w:val="KoptekstLogoCompanyAddress"/>
            <w:framePr w:wrap="around"/>
          </w:pPr>
          <w:r>
            <w:t>Internet: www.daf.com</w:t>
          </w:r>
        </w:p>
      </w:tc>
    </w:tr>
    <w:tr w:rsidR="0077358E" w14:paraId="6F919946" w14:textId="77777777" w:rsidTr="0077358E">
      <w:trPr>
        <w:trHeight w:hRule="exact" w:val="264"/>
      </w:trPr>
      <w:tc>
        <w:tcPr>
          <w:tcW w:w="2553" w:type="dxa"/>
        </w:tcPr>
        <w:p w14:paraId="32728CD5" w14:textId="77777777" w:rsidR="0077358E" w:rsidRDefault="00637FD0" w:rsidP="008F14AD">
          <w:pPr>
            <w:pStyle w:val="KoptekstLogoCompanyAddress"/>
            <w:framePr w:wrap="around"/>
          </w:pPr>
          <w:r>
            <w:drawing>
              <wp:inline distT="0" distB="0" distL="0" distR="0" wp14:anchorId="24B0621B" wp14:editId="1DB06041">
                <wp:extent cx="1009650" cy="76200"/>
                <wp:effectExtent l="0" t="0" r="0" b="0"/>
                <wp:docPr id="7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FB200B9" w14:textId="77777777" w:rsidR="0077358E" w:rsidRDefault="0077358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B7F0A" w14:textId="77777777" w:rsidR="00E86F30" w:rsidRDefault="00E86F30">
    <w:pPr>
      <w:pStyle w:val="Ko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15CF8" w14:textId="77777777" w:rsidR="0077358E" w:rsidRDefault="00637FD0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0" allowOverlap="1" wp14:anchorId="12696B2B" wp14:editId="71410405">
          <wp:simplePos x="0" y="0"/>
          <wp:positionH relativeFrom="page">
            <wp:posOffset>5616575</wp:posOffset>
          </wp:positionH>
          <wp:positionV relativeFrom="paragraph">
            <wp:posOffset>-13970</wp:posOffset>
          </wp:positionV>
          <wp:extent cx="1541780" cy="669925"/>
          <wp:effectExtent l="0" t="0" r="1270" b="0"/>
          <wp:wrapSquare wrapText="bothSides"/>
          <wp:docPr id="9" name="Afbeelding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1780" cy="669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C57E8"/>
    <w:multiLevelType w:val="hybridMultilevel"/>
    <w:tmpl w:val="5D3407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1F4505"/>
    <w:multiLevelType w:val="hybridMultilevel"/>
    <w:tmpl w:val="273A52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7B03CD"/>
    <w:multiLevelType w:val="hybridMultilevel"/>
    <w:tmpl w:val="F5C63ABA"/>
    <w:lvl w:ilvl="0" w:tplc="D0643C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8A6821"/>
    <w:multiLevelType w:val="hybridMultilevel"/>
    <w:tmpl w:val="C92E748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9805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lang w:val="en-US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FD0"/>
    <w:rsid w:val="00000CA0"/>
    <w:rsid w:val="000048AA"/>
    <w:rsid w:val="00014A27"/>
    <w:rsid w:val="00014E79"/>
    <w:rsid w:val="0002554E"/>
    <w:rsid w:val="00025EC9"/>
    <w:rsid w:val="00026053"/>
    <w:rsid w:val="0004239E"/>
    <w:rsid w:val="00043D38"/>
    <w:rsid w:val="00045748"/>
    <w:rsid w:val="000462BF"/>
    <w:rsid w:val="000544FF"/>
    <w:rsid w:val="00054C58"/>
    <w:rsid w:val="00054E48"/>
    <w:rsid w:val="000557F1"/>
    <w:rsid w:val="00056CBB"/>
    <w:rsid w:val="00070003"/>
    <w:rsid w:val="0007014D"/>
    <w:rsid w:val="000764AB"/>
    <w:rsid w:val="000766AD"/>
    <w:rsid w:val="00087EE7"/>
    <w:rsid w:val="000A3CB1"/>
    <w:rsid w:val="000A7652"/>
    <w:rsid w:val="000B0382"/>
    <w:rsid w:val="000B3DDE"/>
    <w:rsid w:val="000C1204"/>
    <w:rsid w:val="000C7CAE"/>
    <w:rsid w:val="000D2C56"/>
    <w:rsid w:val="000D452F"/>
    <w:rsid w:val="000F0B46"/>
    <w:rsid w:val="0010464D"/>
    <w:rsid w:val="00110D7A"/>
    <w:rsid w:val="00111097"/>
    <w:rsid w:val="00115E1C"/>
    <w:rsid w:val="00120FF0"/>
    <w:rsid w:val="00121976"/>
    <w:rsid w:val="00121E1F"/>
    <w:rsid w:val="00124878"/>
    <w:rsid w:val="001262B3"/>
    <w:rsid w:val="001309C4"/>
    <w:rsid w:val="00134A01"/>
    <w:rsid w:val="00134AA5"/>
    <w:rsid w:val="00134F7C"/>
    <w:rsid w:val="0013548C"/>
    <w:rsid w:val="0014577C"/>
    <w:rsid w:val="001773C4"/>
    <w:rsid w:val="0018274F"/>
    <w:rsid w:val="00184503"/>
    <w:rsid w:val="00190AF8"/>
    <w:rsid w:val="001911AB"/>
    <w:rsid w:val="00192169"/>
    <w:rsid w:val="00192178"/>
    <w:rsid w:val="001A36F8"/>
    <w:rsid w:val="001A4347"/>
    <w:rsid w:val="001A52C6"/>
    <w:rsid w:val="001A53B0"/>
    <w:rsid w:val="001A59D9"/>
    <w:rsid w:val="001B1802"/>
    <w:rsid w:val="001C4C00"/>
    <w:rsid w:val="001C60BD"/>
    <w:rsid w:val="001D224F"/>
    <w:rsid w:val="001D5158"/>
    <w:rsid w:val="001E5397"/>
    <w:rsid w:val="001F0C30"/>
    <w:rsid w:val="002023DC"/>
    <w:rsid w:val="0020559E"/>
    <w:rsid w:val="00206230"/>
    <w:rsid w:val="002100F9"/>
    <w:rsid w:val="00210951"/>
    <w:rsid w:val="00212217"/>
    <w:rsid w:val="00217277"/>
    <w:rsid w:val="002374CD"/>
    <w:rsid w:val="002417B3"/>
    <w:rsid w:val="00242376"/>
    <w:rsid w:val="00244E98"/>
    <w:rsid w:val="00253C3B"/>
    <w:rsid w:val="00256095"/>
    <w:rsid w:val="00256773"/>
    <w:rsid w:val="002657BA"/>
    <w:rsid w:val="002700ED"/>
    <w:rsid w:val="0027266A"/>
    <w:rsid w:val="00272B3D"/>
    <w:rsid w:val="00274633"/>
    <w:rsid w:val="00285635"/>
    <w:rsid w:val="0029090C"/>
    <w:rsid w:val="00294F95"/>
    <w:rsid w:val="002A5BCB"/>
    <w:rsid w:val="002A70BF"/>
    <w:rsid w:val="002A70C6"/>
    <w:rsid w:val="002A7CA0"/>
    <w:rsid w:val="002B1CD5"/>
    <w:rsid w:val="002B5CCF"/>
    <w:rsid w:val="002B7B25"/>
    <w:rsid w:val="002C6274"/>
    <w:rsid w:val="002C6C55"/>
    <w:rsid w:val="002D3B87"/>
    <w:rsid w:val="002E4195"/>
    <w:rsid w:val="002E5686"/>
    <w:rsid w:val="002E7FF7"/>
    <w:rsid w:val="002F3263"/>
    <w:rsid w:val="002F3328"/>
    <w:rsid w:val="00305CE8"/>
    <w:rsid w:val="00312425"/>
    <w:rsid w:val="00317C7C"/>
    <w:rsid w:val="003215C3"/>
    <w:rsid w:val="0032278B"/>
    <w:rsid w:val="00325708"/>
    <w:rsid w:val="00331E1C"/>
    <w:rsid w:val="0035135D"/>
    <w:rsid w:val="00363753"/>
    <w:rsid w:val="00387440"/>
    <w:rsid w:val="003A05DA"/>
    <w:rsid w:val="003B1C9A"/>
    <w:rsid w:val="003B26BF"/>
    <w:rsid w:val="003C02C0"/>
    <w:rsid w:val="003C27B8"/>
    <w:rsid w:val="003C3CF0"/>
    <w:rsid w:val="003C59AE"/>
    <w:rsid w:val="003D2A42"/>
    <w:rsid w:val="003E12C1"/>
    <w:rsid w:val="003F3DDA"/>
    <w:rsid w:val="003F579F"/>
    <w:rsid w:val="003F5C37"/>
    <w:rsid w:val="00400C4F"/>
    <w:rsid w:val="0040409A"/>
    <w:rsid w:val="00405548"/>
    <w:rsid w:val="004068DA"/>
    <w:rsid w:val="00415828"/>
    <w:rsid w:val="00416032"/>
    <w:rsid w:val="00424904"/>
    <w:rsid w:val="00430DA8"/>
    <w:rsid w:val="00433BA4"/>
    <w:rsid w:val="00446063"/>
    <w:rsid w:val="00447AC9"/>
    <w:rsid w:val="00447DFE"/>
    <w:rsid w:val="00452B2B"/>
    <w:rsid w:val="00454711"/>
    <w:rsid w:val="00464E2C"/>
    <w:rsid w:val="0046694D"/>
    <w:rsid w:val="00484CC8"/>
    <w:rsid w:val="00487CE8"/>
    <w:rsid w:val="00490D22"/>
    <w:rsid w:val="004916DC"/>
    <w:rsid w:val="004943E8"/>
    <w:rsid w:val="00495272"/>
    <w:rsid w:val="004A72C6"/>
    <w:rsid w:val="004B4A0B"/>
    <w:rsid w:val="004C2D6B"/>
    <w:rsid w:val="004C5E4D"/>
    <w:rsid w:val="004D149A"/>
    <w:rsid w:val="004D3A74"/>
    <w:rsid w:val="004D41B5"/>
    <w:rsid w:val="004D7639"/>
    <w:rsid w:val="004E53ED"/>
    <w:rsid w:val="004E7C11"/>
    <w:rsid w:val="004F021B"/>
    <w:rsid w:val="004F798A"/>
    <w:rsid w:val="005111CA"/>
    <w:rsid w:val="00513283"/>
    <w:rsid w:val="005212A0"/>
    <w:rsid w:val="005235FC"/>
    <w:rsid w:val="00524C60"/>
    <w:rsid w:val="00525581"/>
    <w:rsid w:val="00530248"/>
    <w:rsid w:val="00532139"/>
    <w:rsid w:val="0053797E"/>
    <w:rsid w:val="00543C37"/>
    <w:rsid w:val="00544334"/>
    <w:rsid w:val="0054446E"/>
    <w:rsid w:val="00546588"/>
    <w:rsid w:val="00554C1C"/>
    <w:rsid w:val="0055750C"/>
    <w:rsid w:val="00577A05"/>
    <w:rsid w:val="00580286"/>
    <w:rsid w:val="00582751"/>
    <w:rsid w:val="005900B8"/>
    <w:rsid w:val="00597FD9"/>
    <w:rsid w:val="005B3254"/>
    <w:rsid w:val="005C7681"/>
    <w:rsid w:val="005E06DC"/>
    <w:rsid w:val="005E73AB"/>
    <w:rsid w:val="005E781F"/>
    <w:rsid w:val="005F155F"/>
    <w:rsid w:val="005F3921"/>
    <w:rsid w:val="005F5AFD"/>
    <w:rsid w:val="005F778B"/>
    <w:rsid w:val="00602C71"/>
    <w:rsid w:val="006036F6"/>
    <w:rsid w:val="00606B2C"/>
    <w:rsid w:val="006147FB"/>
    <w:rsid w:val="006210BF"/>
    <w:rsid w:val="00625F8A"/>
    <w:rsid w:val="0063310C"/>
    <w:rsid w:val="00633CC0"/>
    <w:rsid w:val="00634ECE"/>
    <w:rsid w:val="00635846"/>
    <w:rsid w:val="00637FD0"/>
    <w:rsid w:val="00644CDC"/>
    <w:rsid w:val="00652D5E"/>
    <w:rsid w:val="00671351"/>
    <w:rsid w:val="006856E7"/>
    <w:rsid w:val="006877E8"/>
    <w:rsid w:val="00691CE5"/>
    <w:rsid w:val="0069606B"/>
    <w:rsid w:val="00696E11"/>
    <w:rsid w:val="006A11FF"/>
    <w:rsid w:val="006A4E33"/>
    <w:rsid w:val="006A55F9"/>
    <w:rsid w:val="006B1192"/>
    <w:rsid w:val="006C0497"/>
    <w:rsid w:val="006D5A30"/>
    <w:rsid w:val="006E17E8"/>
    <w:rsid w:val="006E7730"/>
    <w:rsid w:val="006F5AE2"/>
    <w:rsid w:val="00721491"/>
    <w:rsid w:val="00723D65"/>
    <w:rsid w:val="00732B0A"/>
    <w:rsid w:val="0073424C"/>
    <w:rsid w:val="00736444"/>
    <w:rsid w:val="00742E21"/>
    <w:rsid w:val="0074461B"/>
    <w:rsid w:val="0075336D"/>
    <w:rsid w:val="00755063"/>
    <w:rsid w:val="00755D7E"/>
    <w:rsid w:val="0075669B"/>
    <w:rsid w:val="00757A5D"/>
    <w:rsid w:val="007616DC"/>
    <w:rsid w:val="00773239"/>
    <w:rsid w:val="00773321"/>
    <w:rsid w:val="0077358E"/>
    <w:rsid w:val="00773BE8"/>
    <w:rsid w:val="007819ED"/>
    <w:rsid w:val="00784355"/>
    <w:rsid w:val="007A0503"/>
    <w:rsid w:val="007A4939"/>
    <w:rsid w:val="007A54C5"/>
    <w:rsid w:val="007C13FC"/>
    <w:rsid w:val="007C140F"/>
    <w:rsid w:val="007C5E9E"/>
    <w:rsid w:val="007C7137"/>
    <w:rsid w:val="007D2895"/>
    <w:rsid w:val="007E3AC3"/>
    <w:rsid w:val="007E6283"/>
    <w:rsid w:val="007E6869"/>
    <w:rsid w:val="007E7F76"/>
    <w:rsid w:val="007F53E7"/>
    <w:rsid w:val="00801FA9"/>
    <w:rsid w:val="0081103E"/>
    <w:rsid w:val="00813264"/>
    <w:rsid w:val="00814F8D"/>
    <w:rsid w:val="00815A29"/>
    <w:rsid w:val="00816FF0"/>
    <w:rsid w:val="00826C82"/>
    <w:rsid w:val="00833CFC"/>
    <w:rsid w:val="00833E86"/>
    <w:rsid w:val="008535D0"/>
    <w:rsid w:val="00854BE1"/>
    <w:rsid w:val="008620B4"/>
    <w:rsid w:val="00864E77"/>
    <w:rsid w:val="00872EC6"/>
    <w:rsid w:val="008744CE"/>
    <w:rsid w:val="00875BA9"/>
    <w:rsid w:val="00887032"/>
    <w:rsid w:val="008962EE"/>
    <w:rsid w:val="008978DC"/>
    <w:rsid w:val="008A1867"/>
    <w:rsid w:val="008A30C1"/>
    <w:rsid w:val="008A5ED4"/>
    <w:rsid w:val="008B4291"/>
    <w:rsid w:val="008B6A06"/>
    <w:rsid w:val="008C0981"/>
    <w:rsid w:val="008D0A54"/>
    <w:rsid w:val="008D1D03"/>
    <w:rsid w:val="008E34CC"/>
    <w:rsid w:val="008E7916"/>
    <w:rsid w:val="008F14AD"/>
    <w:rsid w:val="008F384E"/>
    <w:rsid w:val="008F5454"/>
    <w:rsid w:val="00903708"/>
    <w:rsid w:val="00910FD1"/>
    <w:rsid w:val="00912801"/>
    <w:rsid w:val="00912C07"/>
    <w:rsid w:val="009148B9"/>
    <w:rsid w:val="00917F62"/>
    <w:rsid w:val="00937A8A"/>
    <w:rsid w:val="00944D87"/>
    <w:rsid w:val="00947BD0"/>
    <w:rsid w:val="0095332E"/>
    <w:rsid w:val="0095760C"/>
    <w:rsid w:val="00957617"/>
    <w:rsid w:val="009649A6"/>
    <w:rsid w:val="009762B3"/>
    <w:rsid w:val="009818B0"/>
    <w:rsid w:val="009843D0"/>
    <w:rsid w:val="009943EB"/>
    <w:rsid w:val="009A0890"/>
    <w:rsid w:val="009A0BFA"/>
    <w:rsid w:val="009A7A22"/>
    <w:rsid w:val="009B0A89"/>
    <w:rsid w:val="009B16A9"/>
    <w:rsid w:val="009D1D3B"/>
    <w:rsid w:val="009D3085"/>
    <w:rsid w:val="009D4806"/>
    <w:rsid w:val="009D7601"/>
    <w:rsid w:val="009E2231"/>
    <w:rsid w:val="009E6BD5"/>
    <w:rsid w:val="009F6709"/>
    <w:rsid w:val="00A02610"/>
    <w:rsid w:val="00A110C3"/>
    <w:rsid w:val="00A13663"/>
    <w:rsid w:val="00A27685"/>
    <w:rsid w:val="00A27CA2"/>
    <w:rsid w:val="00A305C4"/>
    <w:rsid w:val="00A45276"/>
    <w:rsid w:val="00A473A2"/>
    <w:rsid w:val="00A50B44"/>
    <w:rsid w:val="00A50B4E"/>
    <w:rsid w:val="00A54ECF"/>
    <w:rsid w:val="00A5727A"/>
    <w:rsid w:val="00A64FE8"/>
    <w:rsid w:val="00A70D07"/>
    <w:rsid w:val="00A73B16"/>
    <w:rsid w:val="00A9139C"/>
    <w:rsid w:val="00AB31A2"/>
    <w:rsid w:val="00AC0B92"/>
    <w:rsid w:val="00AC58F3"/>
    <w:rsid w:val="00AC61CB"/>
    <w:rsid w:val="00AC6766"/>
    <w:rsid w:val="00AD02A2"/>
    <w:rsid w:val="00AD31FD"/>
    <w:rsid w:val="00AD35AF"/>
    <w:rsid w:val="00AD6EE9"/>
    <w:rsid w:val="00AD78E7"/>
    <w:rsid w:val="00AE2E38"/>
    <w:rsid w:val="00AF16B8"/>
    <w:rsid w:val="00AF3D9B"/>
    <w:rsid w:val="00B03709"/>
    <w:rsid w:val="00B1510F"/>
    <w:rsid w:val="00B2269E"/>
    <w:rsid w:val="00B257E4"/>
    <w:rsid w:val="00B32644"/>
    <w:rsid w:val="00B35DF6"/>
    <w:rsid w:val="00B451B4"/>
    <w:rsid w:val="00B46110"/>
    <w:rsid w:val="00B70617"/>
    <w:rsid w:val="00B8232D"/>
    <w:rsid w:val="00B838EF"/>
    <w:rsid w:val="00B93AD2"/>
    <w:rsid w:val="00B979B5"/>
    <w:rsid w:val="00BB6235"/>
    <w:rsid w:val="00BC06EA"/>
    <w:rsid w:val="00BC0BDD"/>
    <w:rsid w:val="00BD71AC"/>
    <w:rsid w:val="00BF2694"/>
    <w:rsid w:val="00C01E22"/>
    <w:rsid w:val="00C0474A"/>
    <w:rsid w:val="00C05A0B"/>
    <w:rsid w:val="00C07873"/>
    <w:rsid w:val="00C11F01"/>
    <w:rsid w:val="00C136B6"/>
    <w:rsid w:val="00C23415"/>
    <w:rsid w:val="00C25503"/>
    <w:rsid w:val="00C33D9C"/>
    <w:rsid w:val="00C356C0"/>
    <w:rsid w:val="00C51AE2"/>
    <w:rsid w:val="00C52C14"/>
    <w:rsid w:val="00C60B3B"/>
    <w:rsid w:val="00C64B45"/>
    <w:rsid w:val="00C65DD0"/>
    <w:rsid w:val="00C74BA0"/>
    <w:rsid w:val="00C7793E"/>
    <w:rsid w:val="00C80571"/>
    <w:rsid w:val="00C83643"/>
    <w:rsid w:val="00C87ED4"/>
    <w:rsid w:val="00CA3F8F"/>
    <w:rsid w:val="00CA4D7B"/>
    <w:rsid w:val="00CA622D"/>
    <w:rsid w:val="00CA7E03"/>
    <w:rsid w:val="00CB1A03"/>
    <w:rsid w:val="00CB3FD7"/>
    <w:rsid w:val="00CB562F"/>
    <w:rsid w:val="00CC22C7"/>
    <w:rsid w:val="00CD1071"/>
    <w:rsid w:val="00CD17B0"/>
    <w:rsid w:val="00CD5146"/>
    <w:rsid w:val="00CE074F"/>
    <w:rsid w:val="00CE2B9E"/>
    <w:rsid w:val="00D03DBF"/>
    <w:rsid w:val="00D05799"/>
    <w:rsid w:val="00D05C80"/>
    <w:rsid w:val="00D20E4E"/>
    <w:rsid w:val="00D257E6"/>
    <w:rsid w:val="00D3206B"/>
    <w:rsid w:val="00D33E51"/>
    <w:rsid w:val="00D35361"/>
    <w:rsid w:val="00D4072A"/>
    <w:rsid w:val="00D431C6"/>
    <w:rsid w:val="00D46BA1"/>
    <w:rsid w:val="00D54C27"/>
    <w:rsid w:val="00D600FA"/>
    <w:rsid w:val="00D6239D"/>
    <w:rsid w:val="00D70080"/>
    <w:rsid w:val="00D74393"/>
    <w:rsid w:val="00D80BB1"/>
    <w:rsid w:val="00D8236A"/>
    <w:rsid w:val="00D91920"/>
    <w:rsid w:val="00D93A14"/>
    <w:rsid w:val="00DA2C06"/>
    <w:rsid w:val="00DA3449"/>
    <w:rsid w:val="00DA5412"/>
    <w:rsid w:val="00DB01C7"/>
    <w:rsid w:val="00DB0B11"/>
    <w:rsid w:val="00DB3391"/>
    <w:rsid w:val="00DB3E01"/>
    <w:rsid w:val="00DC530E"/>
    <w:rsid w:val="00DD1518"/>
    <w:rsid w:val="00DD2D91"/>
    <w:rsid w:val="00DE11C6"/>
    <w:rsid w:val="00DE51B5"/>
    <w:rsid w:val="00DE590F"/>
    <w:rsid w:val="00DE7DF8"/>
    <w:rsid w:val="00DF3429"/>
    <w:rsid w:val="00E046C3"/>
    <w:rsid w:val="00E271C3"/>
    <w:rsid w:val="00E33DE5"/>
    <w:rsid w:val="00E36BC1"/>
    <w:rsid w:val="00E4468F"/>
    <w:rsid w:val="00E44D67"/>
    <w:rsid w:val="00E4756B"/>
    <w:rsid w:val="00E52773"/>
    <w:rsid w:val="00E63ECA"/>
    <w:rsid w:val="00E66102"/>
    <w:rsid w:val="00E813C3"/>
    <w:rsid w:val="00E86F30"/>
    <w:rsid w:val="00EB3329"/>
    <w:rsid w:val="00ED3FBE"/>
    <w:rsid w:val="00ED506D"/>
    <w:rsid w:val="00EF33D2"/>
    <w:rsid w:val="00EF59D3"/>
    <w:rsid w:val="00F07377"/>
    <w:rsid w:val="00F12AD4"/>
    <w:rsid w:val="00F17055"/>
    <w:rsid w:val="00F24755"/>
    <w:rsid w:val="00F3131A"/>
    <w:rsid w:val="00F3249E"/>
    <w:rsid w:val="00F33140"/>
    <w:rsid w:val="00F43E48"/>
    <w:rsid w:val="00F46490"/>
    <w:rsid w:val="00F53647"/>
    <w:rsid w:val="00F65B5D"/>
    <w:rsid w:val="00F87ABA"/>
    <w:rsid w:val="00F95316"/>
    <w:rsid w:val="00FA2CFC"/>
    <w:rsid w:val="00FB0BA9"/>
    <w:rsid w:val="00FC194A"/>
    <w:rsid w:val="00FC755C"/>
    <w:rsid w:val="00FD1B42"/>
    <w:rsid w:val="00FE23D0"/>
    <w:rsid w:val="00FE65BA"/>
    <w:rsid w:val="00FF1B59"/>
    <w:rsid w:val="00FF4650"/>
    <w:rsid w:val="00FF5873"/>
    <w:rsid w:val="00FF5FFC"/>
    <w:rsid w:val="00FF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47CFAF"/>
  <w15:docId w15:val="{EBC355F7-D79A-4910-ACCD-5A2DDC35C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customStyle="1" w:styleId="KoptekstLogo">
    <w:name w:val="Koptekst Logo"/>
    <w:basedOn w:val="Koptekst"/>
    <w:pPr>
      <w:framePr w:w="2381" w:hSpace="181" w:vSpace="181" w:wrap="around" w:vAnchor="page" w:hAnchor="page" w:x="8846" w:y="681" w:anchorLock="1"/>
    </w:pPr>
    <w:rPr>
      <w:rFonts w:ascii="Arial" w:hAnsi="Arial"/>
      <w:b/>
      <w:noProof/>
      <w:sz w:val="18"/>
    </w:rPr>
  </w:style>
  <w:style w:type="paragraph" w:customStyle="1" w:styleId="HeaderTextLeft">
    <w:name w:val="Header Text Left"/>
    <w:basedOn w:val="Koptekst"/>
    <w:pPr>
      <w:framePr w:w="5670" w:hSpace="142" w:vSpace="142" w:wrap="around" w:vAnchor="page" w:hAnchor="page" w:x="681" w:y="455" w:anchorLock="1"/>
      <w:spacing w:line="510" w:lineRule="exact"/>
    </w:pPr>
    <w:rPr>
      <w:rFonts w:ascii="Arial" w:hAnsi="Arial"/>
      <w:b/>
      <w:sz w:val="34"/>
    </w:rPr>
  </w:style>
  <w:style w:type="paragraph" w:customStyle="1" w:styleId="HeaderTextLeft1stline">
    <w:name w:val="Header Text Left 1st line"/>
    <w:basedOn w:val="HeaderTextLeft"/>
    <w:pPr>
      <w:framePr w:wrap="around"/>
      <w:spacing w:line="240" w:lineRule="auto"/>
    </w:pPr>
  </w:style>
  <w:style w:type="paragraph" w:customStyle="1" w:styleId="FooterSF">
    <w:name w:val="Footer SF"/>
    <w:basedOn w:val="Standaard"/>
    <w:pPr>
      <w:framePr w:hSpace="142" w:vSpace="142" w:wrap="auto" w:vAnchor="page" w:hAnchor="page" w:x="681" w:y="16387" w:anchorLock="1"/>
      <w:spacing w:line="255" w:lineRule="exact"/>
    </w:pPr>
    <w:rPr>
      <w:rFonts w:ascii="Arial" w:hAnsi="Arial"/>
      <w:noProof/>
      <w:sz w:val="16"/>
    </w:rPr>
  </w:style>
  <w:style w:type="table" w:styleId="Tabelraster">
    <w:name w:val="Table Grid"/>
    <w:basedOn w:val="Standaardtabel"/>
    <w:rsid w:val="001E5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tekstLogoCompanyAddress">
    <w:name w:val="Koptekst Logo Company Address"/>
    <w:basedOn w:val="KoptekstLogo"/>
    <w:rsid w:val="00134A01"/>
    <w:pPr>
      <w:framePr w:wrap="around"/>
      <w:spacing w:line="255" w:lineRule="exact"/>
    </w:pPr>
    <w:rPr>
      <w:b w:val="0"/>
      <w:sz w:val="16"/>
    </w:rPr>
  </w:style>
  <w:style w:type="paragraph" w:styleId="Ballontekst">
    <w:name w:val="Balloon Text"/>
    <w:basedOn w:val="Standaard"/>
    <w:link w:val="BallontekstChar"/>
    <w:rsid w:val="00FF1B5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FF1B59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E06DC"/>
    <w:pPr>
      <w:ind w:left="720"/>
      <w:contextualSpacing/>
    </w:pPr>
  </w:style>
  <w:style w:type="paragraph" w:customStyle="1" w:styleId="Body">
    <w:name w:val="Body"/>
    <w:rsid w:val="00ED3FB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  <w:lang w:eastAsia="en-GB"/>
    </w:rPr>
  </w:style>
  <w:style w:type="character" w:styleId="Hyperlink">
    <w:name w:val="Hyperlink"/>
    <w:basedOn w:val="Standaardalinea-lettertype"/>
    <w:unhideWhenUsed/>
    <w:rsid w:val="00F95316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semiHidden/>
    <w:unhideWhenUsed/>
    <w:rsid w:val="00121976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121976"/>
  </w:style>
  <w:style w:type="character" w:customStyle="1" w:styleId="TekstopmerkingChar">
    <w:name w:val="Tekst opmerking Char"/>
    <w:basedOn w:val="Standaardalinea-lettertype"/>
    <w:link w:val="Tekstopmerking"/>
    <w:semiHidden/>
    <w:rsid w:val="00121976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12197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1219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7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mailto:saskia.van.zijtveld@daftrucks.com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daf.com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ED78A-6D52-42CB-85C4-6CA12522D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1605</Words>
  <Characters>8804</Characters>
  <Application>Microsoft Office Word</Application>
  <DocSecurity>0</DocSecurity>
  <Lines>73</Lines>
  <Paragraphs>20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SF</vt:lpstr>
      <vt:lpstr>SF</vt:lpstr>
      <vt:lpstr>SF</vt:lpstr>
    </vt:vector>
  </TitlesOfParts>
  <Company>PR</Company>
  <LinksUpToDate>false</LinksUpToDate>
  <CharactersWithSpaces>10389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SF</dc:title>
  <dc:creator>Saskia van Zijtveld</dc:creator>
  <cp:lastModifiedBy>Rutger Kerstiens</cp:lastModifiedBy>
  <cp:revision>4</cp:revision>
  <cp:lastPrinted>2022-08-01T13:36:00Z</cp:lastPrinted>
  <dcterms:created xsi:type="dcterms:W3CDTF">2022-08-31T14:44:00Z</dcterms:created>
  <dcterms:modified xsi:type="dcterms:W3CDTF">2022-09-05T17:16:00Z</dcterms:modified>
</cp:coreProperties>
</file>